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BD" w:rsidRPr="006947B0" w:rsidRDefault="00CD44BD" w:rsidP="00582049">
      <w:pPr>
        <w:pStyle w:val="Akapitzlist"/>
      </w:pPr>
      <w:bookmarkStart w:id="0" w:name="_Toc134430026"/>
      <w:bookmarkStart w:id="1" w:name="_Toc134788091"/>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8100CA" w:rsidRDefault="002D4EC5"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 xml:space="preserve">Stowarzyszenie </w:t>
      </w:r>
      <w:r w:rsidR="00CD44BD" w:rsidRPr="008100CA">
        <w:rPr>
          <w:rFonts w:ascii="Times New Roman" w:hAnsi="Times New Roman" w:cs="Times New Roman"/>
          <w:sz w:val="52"/>
          <w:szCs w:val="52"/>
        </w:rPr>
        <w:t>„Wrota Karpat”</w:t>
      </w: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Lokalna Strategia Rozwoju</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3F7225" w:rsidRPr="00D56D96" w:rsidRDefault="003F7225" w:rsidP="003F7225">
      <w:pPr>
        <w:spacing w:line="276" w:lineRule="auto"/>
        <w:jc w:val="center"/>
        <w:rPr>
          <w:rFonts w:ascii="Times New Roman" w:hAnsi="Times New Roman" w:cs="Times New Roman"/>
        </w:rPr>
      </w:pPr>
      <w:r w:rsidRPr="00723BDD">
        <w:rPr>
          <w:rFonts w:ascii="Times New Roman" w:hAnsi="Times New Roman" w:cs="Times New Roman"/>
        </w:rPr>
        <w:t>Brzesko</w:t>
      </w:r>
      <w:r w:rsidRPr="00FB78A3">
        <w:rPr>
          <w:rFonts w:ascii="Times New Roman" w:hAnsi="Times New Roman" w:cs="Times New Roman"/>
        </w:rPr>
        <w:t xml:space="preserve">, </w:t>
      </w:r>
      <w:r w:rsidR="00CF314A" w:rsidRPr="00CF314A">
        <w:rPr>
          <w:rFonts w:ascii="Times New Roman" w:hAnsi="Times New Roman" w:cs="Times New Roman"/>
          <w:highlight w:val="yellow"/>
        </w:rPr>
        <w:t>maj</w:t>
      </w:r>
      <w:r w:rsidR="009756E2" w:rsidRPr="00CF314A">
        <w:rPr>
          <w:rFonts w:ascii="Times New Roman" w:hAnsi="Times New Roman" w:cs="Times New Roman"/>
          <w:color w:val="FF0000"/>
          <w:highlight w:val="yellow"/>
        </w:rPr>
        <w:t xml:space="preserve"> </w:t>
      </w:r>
      <w:r w:rsidR="00D56D96" w:rsidRPr="00CF314A">
        <w:rPr>
          <w:rFonts w:ascii="Times New Roman" w:hAnsi="Times New Roman" w:cs="Times New Roman"/>
          <w:highlight w:val="yellow"/>
        </w:rPr>
        <w:t>202</w:t>
      </w:r>
      <w:r w:rsidR="00582049" w:rsidRPr="00CF314A">
        <w:rPr>
          <w:rFonts w:ascii="Times New Roman" w:hAnsi="Times New Roman" w:cs="Times New Roman"/>
          <w:highlight w:val="yellow"/>
        </w:rPr>
        <w:t>5</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976"/>
        <w:gridCol w:w="3246"/>
        <w:gridCol w:w="2075"/>
      </w:tblGrid>
      <w:tr w:rsidR="003F7225" w:rsidTr="006379F0">
        <w:tc>
          <w:tcPr>
            <w:tcW w:w="2265" w:type="dxa"/>
          </w:tcPr>
          <w:p w:rsidR="003F7225" w:rsidRDefault="003F7225" w:rsidP="006379F0">
            <w:r>
              <w:rPr>
                <w:noProof/>
                <w:lang w:eastAsia="pl-PL"/>
              </w:rPr>
              <w:drawing>
                <wp:inline distT="0" distB="0" distL="0" distR="0" wp14:anchorId="4D8AB664" wp14:editId="5D83FDFC">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9"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rsidR="003F7225" w:rsidRDefault="003F7225" w:rsidP="006379F0">
            <w:r>
              <w:rPr>
                <w:noProof/>
                <w:lang w:eastAsia="pl-PL"/>
              </w:rPr>
              <w:drawing>
                <wp:inline distT="0" distB="0" distL="0" distR="0" wp14:anchorId="2BB383FD" wp14:editId="20DB59C7">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10"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rsidR="003F7225" w:rsidRDefault="003F7225" w:rsidP="006379F0">
            <w:r>
              <w:rPr>
                <w:noProof/>
                <w:lang w:eastAsia="pl-PL"/>
              </w:rPr>
              <w:drawing>
                <wp:inline distT="0" distB="0" distL="0" distR="0" wp14:anchorId="1A0FEB1B" wp14:editId="6FBB2D0B">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rsidR="003F7225" w:rsidRDefault="003F7225" w:rsidP="006379F0">
            <w:r>
              <w:rPr>
                <w:noProof/>
                <w:lang w:eastAsia="pl-PL"/>
              </w:rPr>
              <w:drawing>
                <wp:inline distT="0" distB="0" distL="0" distR="0" wp14:anchorId="7ABBEEB6" wp14:editId="16C1B5BB">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2"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3F7225" w:rsidRDefault="003F7225" w:rsidP="008100CA">
      <w:pPr>
        <w:spacing w:line="276" w:lineRule="auto"/>
        <w:jc w:val="center"/>
        <w:rPr>
          <w:rFonts w:ascii="Times New Roman" w:hAnsi="Times New Roman" w:cs="Times New Roman"/>
          <w:noProof/>
          <w:lang w:eastAsia="pl-PL"/>
        </w:rPr>
      </w:pPr>
    </w:p>
    <w:p w:rsidR="001E7459" w:rsidRDefault="001E7459" w:rsidP="008100CA">
      <w:pPr>
        <w:spacing w:line="276" w:lineRule="auto"/>
        <w:jc w:val="center"/>
        <w:rPr>
          <w:rFonts w:ascii="Times New Roman" w:hAnsi="Times New Roman" w:cs="Times New Roman"/>
        </w:rPr>
      </w:pPr>
    </w:p>
    <w:p w:rsidR="001E7459" w:rsidRDefault="001E7459" w:rsidP="003F7225">
      <w:pPr>
        <w:spacing w:line="276" w:lineRule="auto"/>
        <w:jc w:val="right"/>
        <w:rPr>
          <w:rFonts w:ascii="Times New Roman" w:hAnsi="Times New Roman" w:cs="Times New Roman"/>
        </w:rPr>
      </w:pPr>
    </w:p>
    <w:p w:rsidR="001E7459" w:rsidRPr="006947B0" w:rsidRDefault="001E7459" w:rsidP="008100CA">
      <w:pPr>
        <w:spacing w:line="276" w:lineRule="auto"/>
        <w:jc w:val="center"/>
        <w:rPr>
          <w:rFonts w:ascii="Times New Roman" w:hAnsi="Times New Roman" w:cs="Times New Roman"/>
        </w:rPr>
      </w:pPr>
    </w:p>
    <w:sdt>
      <w:sdtPr>
        <w:rPr>
          <w:rFonts w:ascii="Times New Roman" w:eastAsiaTheme="minorHAnsi" w:hAnsi="Times New Roman" w:cs="Times New Roman"/>
          <w:color w:val="auto"/>
          <w:sz w:val="22"/>
          <w:szCs w:val="22"/>
          <w:lang w:eastAsia="en-US"/>
        </w:rPr>
        <w:id w:val="821390228"/>
        <w:docPartObj>
          <w:docPartGallery w:val="Table of Contents"/>
          <w:docPartUnique/>
        </w:docPartObj>
      </w:sdtPr>
      <w:sdtEndPr>
        <w:rPr>
          <w:b/>
          <w:bCs/>
        </w:rPr>
      </w:sdtEndPr>
      <w:sdtContent>
        <w:p w:rsidR="00CD44BD" w:rsidRPr="006947B0" w:rsidRDefault="00CD44BD" w:rsidP="008100CA">
          <w:pPr>
            <w:pStyle w:val="Nagwekspisutreci"/>
            <w:spacing w:line="276" w:lineRule="auto"/>
            <w:rPr>
              <w:rFonts w:ascii="Times New Roman" w:hAnsi="Times New Roman" w:cs="Times New Roman"/>
              <w:sz w:val="22"/>
              <w:szCs w:val="22"/>
            </w:rPr>
          </w:pPr>
          <w:r w:rsidRPr="006947B0">
            <w:rPr>
              <w:rFonts w:ascii="Times New Roman" w:hAnsi="Times New Roman" w:cs="Times New Roman"/>
              <w:sz w:val="22"/>
              <w:szCs w:val="22"/>
            </w:rPr>
            <w:t>Spis treści</w:t>
          </w:r>
        </w:p>
        <w:p w:rsidR="007B1F0F" w:rsidRPr="005C4CA6" w:rsidRDefault="002050DA">
          <w:pPr>
            <w:pStyle w:val="Spistreci1"/>
            <w:tabs>
              <w:tab w:val="right" w:leader="dot" w:pos="10194"/>
            </w:tabs>
            <w:rPr>
              <w:rFonts w:eastAsiaTheme="minorEastAsia"/>
              <w:noProof/>
              <w:kern w:val="2"/>
              <w:lang w:eastAsia="pl-PL"/>
            </w:rPr>
          </w:pPr>
          <w:r w:rsidRPr="006947B0">
            <w:rPr>
              <w:rFonts w:ascii="Times New Roman" w:hAnsi="Times New Roman" w:cs="Times New Roman"/>
            </w:rPr>
            <w:fldChar w:fldCharType="begin"/>
          </w:r>
          <w:r w:rsidR="00CD44BD" w:rsidRPr="006947B0">
            <w:rPr>
              <w:rFonts w:ascii="Times New Roman" w:hAnsi="Times New Roman" w:cs="Times New Roman"/>
            </w:rPr>
            <w:instrText xml:space="preserve"> TOC \o "1-3" \h \z \u </w:instrText>
          </w:r>
          <w:r w:rsidRPr="006947B0">
            <w:rPr>
              <w:rFonts w:ascii="Times New Roman" w:hAnsi="Times New Roman" w:cs="Times New Roman"/>
            </w:rPr>
            <w:fldChar w:fldCharType="separate"/>
          </w:r>
          <w:hyperlink w:anchor="_Toc136982520" w:history="1">
            <w:r w:rsidR="007B1F0F" w:rsidRPr="005C4CA6">
              <w:rPr>
                <w:rStyle w:val="Hipercze"/>
                <w:rFonts w:ascii="Times New Roman" w:hAnsi="Times New Roman" w:cs="Times New Roman"/>
                <w:noProof/>
                <w:color w:val="auto"/>
              </w:rPr>
              <w:t>Rozdział I. Charakterystyka partnerstwa lokalnego</w:t>
            </w:r>
            <w:r w:rsidR="007B1F0F" w:rsidRPr="005C4CA6">
              <w:rPr>
                <w:noProof/>
                <w:webHidden/>
              </w:rPr>
              <w:tab/>
            </w:r>
            <w:r w:rsidRPr="005C4CA6">
              <w:rPr>
                <w:noProof/>
                <w:webHidden/>
              </w:rPr>
              <w:fldChar w:fldCharType="begin"/>
            </w:r>
            <w:r w:rsidR="007B1F0F" w:rsidRPr="005C4CA6">
              <w:rPr>
                <w:noProof/>
                <w:webHidden/>
              </w:rPr>
              <w:instrText xml:space="preserve"> PAGEREF _Toc136982520 \h </w:instrText>
            </w:r>
            <w:r w:rsidRPr="005C4CA6">
              <w:rPr>
                <w:noProof/>
                <w:webHidden/>
              </w:rPr>
            </w:r>
            <w:r w:rsidRPr="005C4CA6">
              <w:rPr>
                <w:noProof/>
                <w:webHidden/>
              </w:rPr>
              <w:fldChar w:fldCharType="separate"/>
            </w:r>
            <w:r w:rsidR="000027F4">
              <w:rPr>
                <w:noProof/>
                <w:webHidden/>
              </w:rPr>
              <w:t>3</w:t>
            </w:r>
            <w:r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1" w:history="1">
            <w:r w:rsidR="007B1F0F" w:rsidRPr="005C4CA6">
              <w:rPr>
                <w:rStyle w:val="Hipercze"/>
                <w:rFonts w:ascii="Times New Roman" w:hAnsi="Times New Roman" w:cs="Times New Roman"/>
                <w:noProof/>
                <w:color w:val="auto"/>
              </w:rPr>
              <w:t>Rozdział II. Charakterystyka obszaru i ludności objętej wdrażaniem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_Toc136982521 \h </w:instrText>
            </w:r>
            <w:r w:rsidR="002050DA" w:rsidRPr="005C4CA6">
              <w:rPr>
                <w:noProof/>
                <w:webHidden/>
              </w:rPr>
            </w:r>
            <w:r w:rsidR="002050DA" w:rsidRPr="005C4CA6">
              <w:rPr>
                <w:noProof/>
                <w:webHidden/>
              </w:rPr>
              <w:fldChar w:fldCharType="separate"/>
            </w:r>
            <w:r w:rsidR="000027F4">
              <w:rPr>
                <w:noProof/>
                <w:webHidden/>
              </w:rPr>
              <w:t>8</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2" w:history="1">
            <w:r w:rsidR="007B1F0F" w:rsidRPr="005C4CA6">
              <w:rPr>
                <w:rStyle w:val="Hipercze"/>
                <w:rFonts w:ascii="Times New Roman" w:hAnsi="Times New Roman" w:cs="Times New Roman"/>
                <w:noProof/>
                <w:color w:val="auto"/>
              </w:rPr>
              <w:t>Rozdział III. Partycypacyjny charakter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_Toc136982522 \h </w:instrText>
            </w:r>
            <w:r w:rsidR="002050DA" w:rsidRPr="005C4CA6">
              <w:rPr>
                <w:noProof/>
                <w:webHidden/>
              </w:rPr>
            </w:r>
            <w:r w:rsidR="002050DA" w:rsidRPr="005C4CA6">
              <w:rPr>
                <w:noProof/>
                <w:webHidden/>
              </w:rPr>
              <w:fldChar w:fldCharType="separate"/>
            </w:r>
            <w:r w:rsidR="000027F4">
              <w:rPr>
                <w:noProof/>
                <w:webHidden/>
              </w:rPr>
              <w:t>14</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3" w:history="1">
            <w:r w:rsidR="007B1F0F" w:rsidRPr="005C4CA6">
              <w:rPr>
                <w:rStyle w:val="Hipercze"/>
                <w:rFonts w:ascii="Times New Roman" w:hAnsi="Times New Roman" w:cs="Times New Roman"/>
                <w:noProof/>
                <w:color w:val="auto"/>
              </w:rPr>
              <w:t>Rozdział IV. Analiza potrzeb i potencjału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_Toc136982523 \h </w:instrText>
            </w:r>
            <w:r w:rsidR="002050DA" w:rsidRPr="005C4CA6">
              <w:rPr>
                <w:noProof/>
                <w:webHidden/>
              </w:rPr>
            </w:r>
            <w:r w:rsidR="002050DA" w:rsidRPr="005C4CA6">
              <w:rPr>
                <w:noProof/>
                <w:webHidden/>
              </w:rPr>
              <w:fldChar w:fldCharType="separate"/>
            </w:r>
            <w:r w:rsidR="000027F4">
              <w:rPr>
                <w:noProof/>
                <w:webHidden/>
              </w:rPr>
              <w:t>25</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4" w:history="1">
            <w:r w:rsidR="007B1F0F" w:rsidRPr="005C4CA6">
              <w:rPr>
                <w:rStyle w:val="Hipercze"/>
                <w:rFonts w:ascii="Times New Roman" w:hAnsi="Times New Roman"/>
                <w:noProof/>
                <w:color w:val="auto"/>
              </w:rPr>
              <w:t>Rozdział V. Spójność komplementarność i synergia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_Toc136982524 \h </w:instrText>
            </w:r>
            <w:r w:rsidR="002050DA" w:rsidRPr="005C4CA6">
              <w:rPr>
                <w:noProof/>
                <w:webHidden/>
              </w:rPr>
            </w:r>
            <w:r w:rsidR="002050DA" w:rsidRPr="005C4CA6">
              <w:rPr>
                <w:noProof/>
                <w:webHidden/>
              </w:rPr>
              <w:fldChar w:fldCharType="separate"/>
            </w:r>
            <w:r w:rsidR="000027F4">
              <w:rPr>
                <w:noProof/>
                <w:webHidden/>
              </w:rPr>
              <w:t>40</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5" w:history="1">
            <w:r w:rsidR="007B1F0F" w:rsidRPr="005C4CA6">
              <w:rPr>
                <w:rStyle w:val="Hipercze"/>
                <w:rFonts w:ascii="Times New Roman" w:hAnsi="Times New Roman" w:cs="Times New Roman"/>
                <w:noProof/>
                <w:color w:val="auto"/>
              </w:rPr>
              <w:t>Rozdział VI. Cele i wskaźniki</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_Toc136982525 \h </w:instrText>
            </w:r>
            <w:r w:rsidR="002050DA" w:rsidRPr="005C4CA6">
              <w:rPr>
                <w:noProof/>
                <w:webHidden/>
              </w:rPr>
            </w:r>
            <w:r w:rsidR="002050DA" w:rsidRPr="005C4CA6">
              <w:rPr>
                <w:noProof/>
                <w:webHidden/>
              </w:rPr>
              <w:fldChar w:fldCharType="separate"/>
            </w:r>
            <w:r w:rsidR="000027F4">
              <w:rPr>
                <w:noProof/>
                <w:webHidden/>
              </w:rPr>
              <w:t>51</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6" w:history="1">
            <w:r w:rsidR="007B1F0F" w:rsidRPr="005C4CA6">
              <w:rPr>
                <w:rStyle w:val="Hipercze"/>
                <w:rFonts w:ascii="Times New Roman" w:hAnsi="Times New Roman" w:cs="Times New Roman"/>
                <w:noProof/>
                <w:color w:val="auto"/>
              </w:rPr>
              <w:t>Rozdział VII. Sposób wyboru i oceny operacji oraz sposób ustanawiania kryteriów wyboru</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_Toc136982526 \h </w:instrText>
            </w:r>
            <w:r w:rsidR="002050DA" w:rsidRPr="005C4CA6">
              <w:rPr>
                <w:noProof/>
                <w:webHidden/>
              </w:rPr>
            </w:r>
            <w:r w:rsidR="002050DA" w:rsidRPr="005C4CA6">
              <w:rPr>
                <w:noProof/>
                <w:webHidden/>
              </w:rPr>
              <w:fldChar w:fldCharType="separate"/>
            </w:r>
            <w:r w:rsidR="000027F4">
              <w:rPr>
                <w:noProof/>
                <w:webHidden/>
              </w:rPr>
              <w:t>70</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7" w:history="1">
            <w:r w:rsidR="007B1F0F" w:rsidRPr="005C4CA6">
              <w:rPr>
                <w:rStyle w:val="Hipercze"/>
                <w:rFonts w:ascii="Times New Roman" w:hAnsi="Times New Roman" w:cs="Times New Roman"/>
                <w:noProof/>
                <w:color w:val="auto"/>
              </w:rPr>
              <w:t>Rozdział VIII. Plan działania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_Toc136982527 \h </w:instrText>
            </w:r>
            <w:r w:rsidR="002050DA" w:rsidRPr="005C4CA6">
              <w:rPr>
                <w:noProof/>
                <w:webHidden/>
              </w:rPr>
            </w:r>
            <w:r w:rsidR="002050DA" w:rsidRPr="005C4CA6">
              <w:rPr>
                <w:noProof/>
                <w:webHidden/>
              </w:rPr>
              <w:fldChar w:fldCharType="separate"/>
            </w:r>
            <w:r w:rsidR="000027F4">
              <w:rPr>
                <w:noProof/>
                <w:webHidden/>
              </w:rPr>
              <w:t>79</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8" w:history="1">
            <w:r w:rsidR="007B1F0F" w:rsidRPr="005C4CA6">
              <w:rPr>
                <w:rStyle w:val="Hipercze"/>
                <w:rFonts w:ascii="Times New Roman" w:hAnsi="Times New Roman" w:cs="Times New Roman"/>
                <w:noProof/>
                <w:color w:val="auto"/>
              </w:rPr>
              <w:t>Rozdział IX. Plan finansowy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_Toc136982528 \h </w:instrText>
            </w:r>
            <w:r w:rsidR="002050DA" w:rsidRPr="005C4CA6">
              <w:rPr>
                <w:noProof/>
                <w:webHidden/>
              </w:rPr>
            </w:r>
            <w:r w:rsidR="002050DA" w:rsidRPr="005C4CA6">
              <w:rPr>
                <w:noProof/>
                <w:webHidden/>
              </w:rPr>
              <w:fldChar w:fldCharType="separate"/>
            </w:r>
            <w:r w:rsidR="000027F4">
              <w:rPr>
                <w:noProof/>
                <w:webHidden/>
              </w:rPr>
              <w:t>79</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29" w:history="1">
            <w:r w:rsidR="00521A84" w:rsidRPr="005C4CA6">
              <w:rPr>
                <w:rStyle w:val="Hipercze"/>
                <w:rFonts w:ascii="Times New Roman" w:hAnsi="Times New Roman" w:cs="Times New Roman"/>
                <w:noProof/>
                <w:color w:val="auto"/>
              </w:rPr>
              <w:t>Rozdział X. Monitoring i ewaluacja</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_Toc136982529 \h </w:instrText>
            </w:r>
            <w:r w:rsidR="002050DA" w:rsidRPr="005C4CA6">
              <w:rPr>
                <w:noProof/>
                <w:webHidden/>
              </w:rPr>
            </w:r>
            <w:r w:rsidR="002050DA" w:rsidRPr="005C4CA6">
              <w:rPr>
                <w:noProof/>
                <w:webHidden/>
              </w:rPr>
              <w:fldChar w:fldCharType="separate"/>
            </w:r>
            <w:r w:rsidR="000027F4">
              <w:rPr>
                <w:noProof/>
                <w:webHidden/>
              </w:rPr>
              <w:t>81</w:t>
            </w:r>
            <w:r w:rsidR="002050DA" w:rsidRPr="005C4CA6">
              <w:rPr>
                <w:noProof/>
                <w:webHidden/>
              </w:rPr>
              <w:fldChar w:fldCharType="end"/>
            </w:r>
          </w:hyperlink>
        </w:p>
        <w:p w:rsidR="007B1F0F" w:rsidRPr="005C4CA6" w:rsidRDefault="00B83A2B">
          <w:pPr>
            <w:pStyle w:val="Spistreci1"/>
            <w:tabs>
              <w:tab w:val="right" w:leader="dot" w:pos="10194"/>
            </w:tabs>
            <w:rPr>
              <w:rFonts w:eastAsiaTheme="minorEastAsia"/>
              <w:noProof/>
              <w:kern w:val="2"/>
              <w:lang w:eastAsia="pl-PL"/>
            </w:rPr>
          </w:pPr>
          <w:hyperlink w:anchor="_Toc136982530" w:history="1">
            <w:r w:rsidR="00521A84" w:rsidRPr="005C4CA6">
              <w:rPr>
                <w:rStyle w:val="Hipercze"/>
                <w:rFonts w:ascii="Times New Roman" w:hAnsi="Times New Roman" w:cs="Times New Roman"/>
                <w:noProof/>
                <w:color w:val="auto"/>
              </w:rPr>
              <w:t>Wykaz wykorzystanej literatury</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_Toc136982530 \h </w:instrText>
            </w:r>
            <w:r w:rsidR="002050DA" w:rsidRPr="005C4CA6">
              <w:rPr>
                <w:noProof/>
                <w:webHidden/>
              </w:rPr>
            </w:r>
            <w:r w:rsidR="002050DA" w:rsidRPr="005C4CA6">
              <w:rPr>
                <w:noProof/>
                <w:webHidden/>
              </w:rPr>
              <w:fldChar w:fldCharType="separate"/>
            </w:r>
            <w:r w:rsidR="000027F4">
              <w:rPr>
                <w:noProof/>
                <w:webHidden/>
              </w:rPr>
              <w:t>89</w:t>
            </w:r>
            <w:r w:rsidR="002050DA" w:rsidRPr="005C4CA6">
              <w:rPr>
                <w:noProof/>
                <w:webHidden/>
              </w:rPr>
              <w:fldChar w:fldCharType="end"/>
            </w:r>
          </w:hyperlink>
        </w:p>
        <w:p w:rsidR="007B1F0F" w:rsidRPr="00E92898" w:rsidRDefault="00B83A2B">
          <w:pPr>
            <w:pStyle w:val="Spistreci1"/>
            <w:tabs>
              <w:tab w:val="right" w:leader="dot" w:pos="10194"/>
            </w:tabs>
            <w:rPr>
              <w:rFonts w:eastAsiaTheme="minorEastAsia"/>
              <w:noProof/>
              <w:color w:val="FF0000"/>
              <w:kern w:val="2"/>
              <w:lang w:eastAsia="pl-PL"/>
            </w:rPr>
          </w:pPr>
          <w:hyperlink w:anchor="_Toc136982531" w:history="1">
            <w:r w:rsidR="00521A84" w:rsidRPr="005C4CA6">
              <w:rPr>
                <w:rStyle w:val="Hipercze"/>
                <w:rFonts w:ascii="Times New Roman" w:hAnsi="Times New Roman" w:cs="Times New Roman"/>
                <w:noProof/>
                <w:color w:val="auto"/>
              </w:rPr>
              <w:t>Załączniki do LSR</w:t>
            </w:r>
            <w:r w:rsidR="00521A84" w:rsidRPr="00A55EB7">
              <w:rPr>
                <w:noProof/>
                <w:webHidden/>
              </w:rPr>
              <w:tab/>
            </w:r>
            <w:r w:rsidR="002050DA" w:rsidRPr="00A55EB7">
              <w:rPr>
                <w:noProof/>
                <w:webHidden/>
              </w:rPr>
              <w:fldChar w:fldCharType="begin"/>
            </w:r>
            <w:r w:rsidR="00521A84" w:rsidRPr="00A55EB7">
              <w:rPr>
                <w:noProof/>
                <w:webHidden/>
              </w:rPr>
              <w:instrText xml:space="preserve"> PAGEREF _Toc136982531 \h </w:instrText>
            </w:r>
            <w:r w:rsidR="002050DA" w:rsidRPr="00A55EB7">
              <w:rPr>
                <w:noProof/>
                <w:webHidden/>
              </w:rPr>
            </w:r>
            <w:r w:rsidR="002050DA" w:rsidRPr="00A55EB7">
              <w:rPr>
                <w:noProof/>
                <w:webHidden/>
              </w:rPr>
              <w:fldChar w:fldCharType="separate"/>
            </w:r>
            <w:r w:rsidR="000027F4">
              <w:rPr>
                <w:noProof/>
                <w:webHidden/>
              </w:rPr>
              <w:t>89</w:t>
            </w:r>
            <w:r w:rsidR="002050DA" w:rsidRPr="00A55EB7">
              <w:rPr>
                <w:noProof/>
                <w:webHidden/>
              </w:rPr>
              <w:fldChar w:fldCharType="end"/>
            </w:r>
          </w:hyperlink>
        </w:p>
        <w:p w:rsidR="00CD44BD" w:rsidRPr="006947B0" w:rsidRDefault="002050DA" w:rsidP="008100CA">
          <w:pPr>
            <w:spacing w:line="276" w:lineRule="auto"/>
            <w:rPr>
              <w:rFonts w:ascii="Times New Roman" w:hAnsi="Times New Roman" w:cs="Times New Roman"/>
            </w:rPr>
          </w:pPr>
          <w:r w:rsidRPr="006947B0">
            <w:rPr>
              <w:rFonts w:ascii="Times New Roman" w:hAnsi="Times New Roman" w:cs="Times New Roman"/>
              <w:b/>
              <w:bCs/>
            </w:rPr>
            <w:fldChar w:fldCharType="end"/>
          </w:r>
        </w:p>
      </w:sdtContent>
    </w:sdt>
    <w:p w:rsidR="00CD44BD" w:rsidRPr="006947B0" w:rsidRDefault="00CD44BD" w:rsidP="008100CA">
      <w:pPr>
        <w:spacing w:line="276" w:lineRule="auto"/>
        <w:rPr>
          <w:rFonts w:ascii="Times New Roman" w:eastAsiaTheme="majorEastAsia" w:hAnsi="Times New Roman" w:cs="Times New Roman"/>
          <w:color w:val="2F5496" w:themeColor="accent1" w:themeShade="BF"/>
        </w:rPr>
      </w:pPr>
      <w:r w:rsidRPr="006947B0">
        <w:rPr>
          <w:rFonts w:ascii="Times New Roman" w:eastAsiaTheme="majorEastAsia" w:hAnsi="Times New Roman" w:cs="Times New Roman"/>
          <w:color w:val="2F5496" w:themeColor="accent1" w:themeShade="BF"/>
        </w:rPr>
        <w:br w:type="page"/>
      </w:r>
    </w:p>
    <w:p w:rsidR="00BB3EB6" w:rsidRDefault="00BB3EB6" w:rsidP="008100CA">
      <w:pPr>
        <w:pStyle w:val="Nagwek1"/>
        <w:spacing w:line="276" w:lineRule="auto"/>
        <w:rPr>
          <w:rFonts w:ascii="Times New Roman" w:hAnsi="Times New Roman" w:cs="Times New Roman"/>
          <w:sz w:val="22"/>
          <w:szCs w:val="22"/>
        </w:rPr>
      </w:pPr>
      <w:bookmarkStart w:id="2" w:name="_Toc136982520"/>
      <w:r w:rsidRPr="006947B0">
        <w:rPr>
          <w:rFonts w:ascii="Times New Roman" w:hAnsi="Times New Roman" w:cs="Times New Roman"/>
          <w:sz w:val="22"/>
          <w:szCs w:val="22"/>
        </w:rPr>
        <w:lastRenderedPageBreak/>
        <w:t>Rozdzi</w:t>
      </w:r>
      <w:r w:rsidR="00550E85">
        <w:rPr>
          <w:rFonts w:ascii="Times New Roman" w:hAnsi="Times New Roman" w:cs="Times New Roman"/>
          <w:sz w:val="22"/>
          <w:szCs w:val="22"/>
        </w:rPr>
        <w:t>ał I. Charakterystyka partnerstwa</w:t>
      </w:r>
      <w:r w:rsidRPr="006947B0">
        <w:rPr>
          <w:rFonts w:ascii="Times New Roman" w:hAnsi="Times New Roman" w:cs="Times New Roman"/>
          <w:sz w:val="22"/>
          <w:szCs w:val="22"/>
        </w:rPr>
        <w:t xml:space="preserve"> lokalnego</w:t>
      </w:r>
      <w:bookmarkEnd w:id="2"/>
      <w:r w:rsidRPr="006947B0">
        <w:rPr>
          <w:rFonts w:ascii="Times New Roman" w:hAnsi="Times New Roman" w:cs="Times New Roman"/>
          <w:sz w:val="22"/>
          <w:szCs w:val="22"/>
        </w:rPr>
        <w:t xml:space="preserve"> </w:t>
      </w:r>
    </w:p>
    <w:p w:rsidR="00BB3EB6" w:rsidRPr="006947B0" w:rsidRDefault="00BB3EB6" w:rsidP="00DE5C87">
      <w:pPr>
        <w:pStyle w:val="Akapitzlist"/>
        <w:numPr>
          <w:ilvl w:val="0"/>
          <w:numId w:val="35"/>
        </w:numPr>
        <w:spacing w:line="276" w:lineRule="auto"/>
        <w:jc w:val="both"/>
        <w:rPr>
          <w:rFonts w:ascii="Times New Roman" w:hAnsi="Times New Roman" w:cs="Times New Roman"/>
        </w:rPr>
      </w:pPr>
      <w:r w:rsidRPr="006947B0">
        <w:rPr>
          <w:rFonts w:ascii="Times New Roman" w:hAnsi="Times New Roman" w:cs="Times New Roman"/>
        </w:rPr>
        <w:t>Nazwa Stowarzyszenia i forma prawna</w:t>
      </w:r>
    </w:p>
    <w:p w:rsidR="002432C9" w:rsidRPr="002432C9" w:rsidRDefault="002432C9" w:rsidP="002432C9">
      <w:pPr>
        <w:spacing w:line="276" w:lineRule="auto"/>
        <w:ind w:firstLine="708"/>
        <w:jc w:val="both"/>
        <w:rPr>
          <w:rFonts w:ascii="Times New Roman" w:hAnsi="Times New Roman" w:cs="Times New Roman"/>
        </w:rPr>
      </w:pPr>
      <w:bookmarkStart w:id="3" w:name="_Hlk113963123"/>
      <w:r w:rsidRPr="002432C9">
        <w:rPr>
          <w:rFonts w:ascii="Times New Roman" w:hAnsi="Times New Roman" w:cs="Times New Roman"/>
        </w:rPr>
        <w:t xml:space="preserve">Strategia Rozwoju Lokalnego Kierowanego przez Społeczność </w:t>
      </w:r>
      <w:bookmarkEnd w:id="3"/>
      <w:r w:rsidRPr="002432C9">
        <w:rPr>
          <w:rFonts w:ascii="Times New Roman" w:hAnsi="Times New Roman" w:cs="Times New Roman"/>
        </w:rPr>
        <w:t>(Strategia RLKS, zwana też Lokalną Strategią Rozwoju – LSR) została opracowana przez Lokalną Grupę Działania</w:t>
      </w:r>
      <w:r w:rsidR="00C40343" w:rsidRPr="00E92898">
        <w:rPr>
          <w:rFonts w:ascii="Times New Roman" w:hAnsi="Times New Roman" w:cs="Times New Roman"/>
        </w:rPr>
        <w:t xml:space="preserve"> Stowarzyszenie</w:t>
      </w:r>
      <w:r w:rsidRPr="002432C9">
        <w:rPr>
          <w:rFonts w:ascii="Times New Roman" w:hAnsi="Times New Roman" w:cs="Times New Roman"/>
        </w:rPr>
        <w:t xml:space="preserve"> „</w:t>
      </w:r>
      <w:r>
        <w:rPr>
          <w:rFonts w:ascii="Times New Roman" w:hAnsi="Times New Roman" w:cs="Times New Roman"/>
        </w:rPr>
        <w:t>Wrota Karpat</w:t>
      </w:r>
      <w:r w:rsidRPr="002432C9">
        <w:rPr>
          <w:rFonts w:ascii="Times New Roman" w:hAnsi="Times New Roman" w:cs="Times New Roman"/>
        </w:rPr>
        <w:t>”. Strategią objęte zostały gminy</w:t>
      </w:r>
      <w:r w:rsidR="00993F32">
        <w:rPr>
          <w:rFonts w:ascii="Times New Roman" w:hAnsi="Times New Roman" w:cs="Times New Roman"/>
        </w:rPr>
        <w:t xml:space="preserve">: Borzęcin, Brzesko, </w:t>
      </w:r>
      <w:r w:rsidR="00E05FE6">
        <w:rPr>
          <w:rFonts w:ascii="Times New Roman" w:hAnsi="Times New Roman" w:cs="Times New Roman"/>
        </w:rPr>
        <w:t>Czchów, Dębno, Gnojnik, Gródek nad Dunajcem, Iwkowa, Korzenna, Lipnica Murowana</w:t>
      </w:r>
      <w:r w:rsidR="00993F32">
        <w:rPr>
          <w:rFonts w:ascii="Times New Roman" w:hAnsi="Times New Roman" w:cs="Times New Roman"/>
        </w:rPr>
        <w:t xml:space="preserve">, </w:t>
      </w:r>
      <w:r w:rsidR="00E05FE6">
        <w:rPr>
          <w:rFonts w:ascii="Times New Roman" w:hAnsi="Times New Roman" w:cs="Times New Roman"/>
        </w:rPr>
        <w:t>Łososina Dolna oraz</w:t>
      </w:r>
      <w:r w:rsidR="00993F32">
        <w:rPr>
          <w:rFonts w:ascii="Times New Roman" w:hAnsi="Times New Roman" w:cs="Times New Roman"/>
        </w:rPr>
        <w:t xml:space="preserve"> </w:t>
      </w:r>
      <w:r w:rsidR="00E05FE6">
        <w:rPr>
          <w:rFonts w:ascii="Times New Roman" w:hAnsi="Times New Roman" w:cs="Times New Roman"/>
        </w:rPr>
        <w:t xml:space="preserve">Radłów, </w:t>
      </w:r>
      <w:r w:rsidR="00993F32">
        <w:rPr>
          <w:rFonts w:ascii="Times New Roman" w:hAnsi="Times New Roman" w:cs="Times New Roman"/>
        </w:rPr>
        <w:t xml:space="preserve">które </w:t>
      </w:r>
      <w:r w:rsidRPr="002432C9">
        <w:rPr>
          <w:rFonts w:ascii="Times New Roman" w:hAnsi="Times New Roman" w:cs="Times New Roman"/>
        </w:rPr>
        <w:t xml:space="preserve">znajdują się w województwie </w:t>
      </w:r>
      <w:r w:rsidR="00191DD9">
        <w:rPr>
          <w:rFonts w:ascii="Times New Roman" w:hAnsi="Times New Roman" w:cs="Times New Roman"/>
        </w:rPr>
        <w:t>małopolskim</w:t>
      </w:r>
      <w:r w:rsidRPr="002432C9">
        <w:rPr>
          <w:rFonts w:ascii="Times New Roman" w:hAnsi="Times New Roman" w:cs="Times New Roman"/>
        </w:rPr>
        <w:t xml:space="preserve">. </w:t>
      </w:r>
    </w:p>
    <w:p w:rsidR="00315609" w:rsidRDefault="00C40343" w:rsidP="002432C9">
      <w:pPr>
        <w:spacing w:line="276" w:lineRule="auto"/>
        <w:ind w:firstLine="708"/>
        <w:jc w:val="both"/>
        <w:rPr>
          <w:rFonts w:ascii="Times New Roman" w:hAnsi="Times New Roman" w:cs="Times New Roman"/>
        </w:rPr>
      </w:pPr>
      <w:r w:rsidRPr="00E92898">
        <w:rPr>
          <w:rFonts w:ascii="Times New Roman" w:hAnsi="Times New Roman" w:cs="Times New Roman"/>
        </w:rPr>
        <w:t xml:space="preserve">LGD </w:t>
      </w:r>
      <w:r w:rsidR="002432C9">
        <w:rPr>
          <w:rFonts w:ascii="Times New Roman" w:hAnsi="Times New Roman" w:cs="Times New Roman"/>
        </w:rPr>
        <w:t>Stowarzyszenie</w:t>
      </w:r>
      <w:r w:rsidR="007B2ACE" w:rsidRPr="007B2ACE">
        <w:rPr>
          <w:rFonts w:ascii="Times New Roman" w:hAnsi="Times New Roman" w:cs="Times New Roman"/>
          <w:color w:val="FF0000"/>
        </w:rPr>
        <w:t xml:space="preserve"> </w:t>
      </w:r>
      <w:r w:rsidR="002432C9" w:rsidRPr="002432C9">
        <w:rPr>
          <w:rFonts w:ascii="Times New Roman" w:hAnsi="Times New Roman" w:cs="Times New Roman"/>
        </w:rPr>
        <w:t>„</w:t>
      </w:r>
      <w:r w:rsidR="002432C9">
        <w:rPr>
          <w:rFonts w:ascii="Times New Roman" w:hAnsi="Times New Roman" w:cs="Times New Roman"/>
        </w:rPr>
        <w:t>Wrota Karpat</w:t>
      </w:r>
      <w:r w:rsidR="002432C9" w:rsidRPr="002432C9">
        <w:rPr>
          <w:rFonts w:ascii="Times New Roman" w:hAnsi="Times New Roman" w:cs="Times New Roman"/>
        </w:rPr>
        <w:t>” funkcjonuje jako stowarzyszenie i jest dobrowolnym, samorządnym, trwałym zrzeszeniem osób fizycznych i osób prawnych, w tym jednostek samorządu terytorialnego, mającym na celu działanie na rzecz rozwoju obszarów wiejskich. Organizacja działa na podstawie przepisów: ustawy z dnia 7 kwietnia 1989 r. Prawo o stowarzyszeniach (tj. Dz. U. z 2020 r. poz. 2261), ustawy z dnia 20 lutego 2015 r. o rozwoju lokalnym z udziałem lokalnej społeczności (tj</w:t>
      </w:r>
      <w:r w:rsidR="004564B7">
        <w:rPr>
          <w:rFonts w:ascii="Times New Roman" w:hAnsi="Times New Roman" w:cs="Times New Roman"/>
        </w:rPr>
        <w:t>.</w:t>
      </w:r>
      <w:r w:rsidR="002432C9" w:rsidRPr="002432C9">
        <w:rPr>
          <w:rFonts w:ascii="Times New Roman" w:hAnsi="Times New Roman" w:cs="Times New Roman"/>
        </w:rPr>
        <w:t xml:space="preserve"> Dz. U. z 2022 r. poz. 943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xml:space="preserve">. zm.), ustawy z dnia 20 lutego 2015 r. o wspieraniu rozwoju obszarów wiejskich z udziałem środków Europejskiego Funduszu Rolnego na rzecz Rozwoju Obszarów Wiejskich w ramach Programu Rozwoju Obszarów Wiejskich na lata 2014–2020 (tj. Dz. U. z 2022 r. poz. 2422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zm.),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w:t>
      </w:r>
      <w:r w:rsidR="00833B01">
        <w:rPr>
          <w:rFonts w:ascii="Times New Roman" w:hAnsi="Times New Roman" w:cs="Times New Roman"/>
        </w:rPr>
        <w:t>Wrota Karpat</w:t>
      </w:r>
      <w:r w:rsidR="002432C9" w:rsidRPr="002432C9">
        <w:rPr>
          <w:rFonts w:ascii="Times New Roman" w:hAnsi="Times New Roman" w:cs="Times New Roman"/>
        </w:rPr>
        <w:t>” i innych dokumentów wewnętrznych</w:t>
      </w:r>
      <w:r w:rsidR="00833B01">
        <w:rPr>
          <w:rFonts w:ascii="Times New Roman" w:hAnsi="Times New Roman" w:cs="Times New Roman"/>
        </w:rPr>
        <w:t xml:space="preserve"> </w:t>
      </w:r>
      <w:r w:rsidR="002432C9" w:rsidRPr="002432C9">
        <w:rPr>
          <w:rFonts w:ascii="Times New Roman" w:hAnsi="Times New Roman" w:cs="Times New Roman"/>
        </w:rPr>
        <w:t>.</w:t>
      </w:r>
    </w:p>
    <w:p w:rsidR="00BB3EB6" w:rsidRPr="00315609" w:rsidRDefault="00BB3EB6" w:rsidP="00DE5C87">
      <w:pPr>
        <w:pStyle w:val="Akapitzlist"/>
        <w:numPr>
          <w:ilvl w:val="0"/>
          <w:numId w:val="51"/>
        </w:numPr>
        <w:spacing w:line="276" w:lineRule="auto"/>
        <w:jc w:val="both"/>
        <w:rPr>
          <w:rFonts w:ascii="Times New Roman" w:hAnsi="Times New Roman" w:cs="Times New Roman"/>
        </w:rPr>
      </w:pPr>
      <w:r w:rsidRPr="00315609">
        <w:rPr>
          <w:rFonts w:ascii="Times New Roman" w:hAnsi="Times New Roman" w:cs="Times New Roman"/>
        </w:rPr>
        <w:t>Opis procesu tworzenia partnerstwa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powstało w 2022 roku z połączenia dwóch innych Lokalnych Grup Działania tj. Stowarzyszenia „Kwartet na Przedgórzu” i Stowarzyszenia „Na Śliwkowym Szlaku”. Przesłanką połączenia dwóch Lokalnych Grup Działania był rozwój regionu i podniesienie jego atrakcyjności poprzez aktywizację społeczeństwa oraz wykorzystywanie walorów historycznych, kulturowych i przyrodniczych obszaru. Proces ich połączenia zainicjowali prezesi obu Stowarzyszeń, którzy uznali, że z połączenia dwóch Lokalnych Grup Działań można uzyskać synergiczny efekt rozwoju całego obszaru. Powołali więc specjalny zespół, którego zadaniem było stworzenie </w:t>
      </w:r>
      <w:r w:rsidRPr="00DE5C87">
        <w:rPr>
          <w:rFonts w:ascii="Times New Roman" w:hAnsi="Times New Roman" w:cs="Times New Roman"/>
        </w:rPr>
        <w:t>opisu nowego partnerstwa, tak by uchwycić spójność nowego,</w:t>
      </w:r>
      <w:r w:rsidRPr="006947B0">
        <w:rPr>
          <w:rFonts w:ascii="Times New Roman" w:hAnsi="Times New Roman" w:cs="Times New Roman"/>
        </w:rPr>
        <w:t xml:space="preserve"> większego obszaru działania.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„Kwartet na Przedgórzu” oraz Stowarzyszenie „Na Śliwkowym Szlaku” realizowały już dwie Lokalne Strategie Rozwoju w poprzednich okresach programowania. Dzięki temu Stowarzyszenia posiadają rozległą wiedzę zarówno w zakresie analizy potrzeb społeczności lokalnej jak i wdrażania odpowiednich działań mających na celu odpowiadania na </w:t>
      </w:r>
      <w:r w:rsidRPr="00DE5C87">
        <w:rPr>
          <w:rFonts w:ascii="Times New Roman" w:hAnsi="Times New Roman" w:cs="Times New Roman"/>
        </w:rPr>
        <w:t>potrzeby mieszkańców. Kolejnym elementem przemawiającym za ich bogatym doświadczeniem jest skutecznie realizowany plan komunikacyjny, dzięki któremu możliwe jest skuteczne informowanie społeczności lokalnej o wizji i możliwościach jakie dają LGD</w:t>
      </w:r>
      <w:r w:rsidR="0022655C" w:rsidRPr="00DE5C87">
        <w:rPr>
          <w:rFonts w:ascii="Times New Roman" w:hAnsi="Times New Roman" w:cs="Times New Roman"/>
        </w:rPr>
        <w:t>-</w:t>
      </w:r>
      <w:r w:rsidRPr="00DE5C87">
        <w:rPr>
          <w:rFonts w:ascii="Times New Roman" w:hAnsi="Times New Roman" w:cs="Times New Roman"/>
        </w:rPr>
        <w:t>y oraz o rozszerzanej ofercie sportowej, rekreacyjnej, kulturowej czy turystycznej. Dzięki tak bogatemu doświadczeniu obie Lokalne Grupy Działania stały się rozpoznawalne na obszarze swojego działania, a co za tym idzie pozyskały do współpracy wielu sojuszników, zarówno wśród JST, NGO, przedsiębiorców i mieszkańców. I to właśnie</w:t>
      </w:r>
      <w:r w:rsidRPr="006947B0">
        <w:rPr>
          <w:rFonts w:ascii="Times New Roman" w:hAnsi="Times New Roman" w:cs="Times New Roman"/>
        </w:rPr>
        <w:t xml:space="preserve"> wypracowane przez lata partnerstwo stało się silnym filarem działania Stowarzyszenia „Wrota Karpat”. W procesie tworzonego i kontynuowanego partnerstwa Stowarzyszenie „Wrota Karpat” będzie dążyć do tego, aby cały obszar wspólnie się rozwijał w oparciu o swojego zasoby. </w:t>
      </w:r>
    </w:p>
    <w:p w:rsidR="00BB3EB6" w:rsidRPr="00315609"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Doświadczenie Stowarzyszenia „Kwartet na Przedgórzu” i Stowarzyszenia „Na Śliwkowym Szlaku” to </w:t>
      </w:r>
      <w:r w:rsidR="00DE5C87">
        <w:rPr>
          <w:rFonts w:ascii="Times New Roman" w:hAnsi="Times New Roman" w:cs="Times New Roman"/>
        </w:rPr>
        <w:t>także</w:t>
      </w:r>
      <w:r w:rsidR="00DE5C87" w:rsidRPr="006947B0">
        <w:rPr>
          <w:rFonts w:ascii="Times New Roman" w:hAnsi="Times New Roman" w:cs="Times New Roman"/>
        </w:rPr>
        <w:t xml:space="preserve"> realizowane</w:t>
      </w:r>
      <w:r w:rsidRPr="006947B0">
        <w:rPr>
          <w:rFonts w:ascii="Times New Roman" w:hAnsi="Times New Roman" w:cs="Times New Roman"/>
        </w:rPr>
        <w:t xml:space="preserve"> projekty współpracy, które nie tylko realnie wpływają na obszar działania Stowarzyszeń, ale </w:t>
      </w:r>
      <w:r w:rsidRPr="00DE5C87">
        <w:rPr>
          <w:rFonts w:ascii="Times New Roman" w:hAnsi="Times New Roman" w:cs="Times New Roman"/>
        </w:rPr>
        <w:t>również</w:t>
      </w:r>
      <w:r w:rsidRPr="006947B0">
        <w:rPr>
          <w:rFonts w:ascii="Times New Roman" w:hAnsi="Times New Roman" w:cs="Times New Roman"/>
        </w:rPr>
        <w:t xml:space="preserve"> umożliwiają tworzenie partnerstwa, zarówno lokalnego jak i </w:t>
      </w:r>
      <w:r w:rsidRPr="00315609">
        <w:rPr>
          <w:rFonts w:ascii="Times New Roman" w:hAnsi="Times New Roman" w:cs="Times New Roman"/>
        </w:rPr>
        <w:t xml:space="preserve">ponadlokalnego. </w:t>
      </w:r>
    </w:p>
    <w:p w:rsidR="00BB3EB6" w:rsidRPr="00315609" w:rsidRDefault="00BB3EB6" w:rsidP="008100CA">
      <w:pPr>
        <w:spacing w:line="276" w:lineRule="auto"/>
        <w:ind w:firstLine="708"/>
        <w:jc w:val="both"/>
        <w:rPr>
          <w:rStyle w:val="cf31"/>
          <w:rFonts w:ascii="Times New Roman" w:hAnsi="Times New Roman" w:cs="Times New Roman"/>
          <w:color w:val="auto"/>
          <w:sz w:val="22"/>
          <w:szCs w:val="22"/>
        </w:rPr>
      </w:pPr>
      <w:r w:rsidRPr="00315609">
        <w:rPr>
          <w:rStyle w:val="cf31"/>
          <w:rFonts w:ascii="Times New Roman" w:hAnsi="Times New Roman" w:cs="Times New Roman"/>
          <w:color w:val="auto"/>
          <w:sz w:val="22"/>
          <w:szCs w:val="22"/>
        </w:rPr>
        <w:lastRenderedPageBreak/>
        <w:t xml:space="preserve">W poprzednim okresie programowania Stowarzyszenie „Na Śliwkowym Szlaku” uczestniczyło w realizacji jednego projektu współpracy pod nazwą „Marka lokalna szansą rozwoju regionu”. </w:t>
      </w:r>
      <w:r w:rsidR="00581CF7">
        <w:rPr>
          <w:rStyle w:val="cf31"/>
          <w:rFonts w:ascii="Times New Roman" w:hAnsi="Times New Roman" w:cs="Times New Roman"/>
          <w:color w:val="FF0000"/>
          <w:sz w:val="22"/>
          <w:szCs w:val="22"/>
        </w:rPr>
        <w:t xml:space="preserve"> </w:t>
      </w:r>
      <w:r w:rsidR="00581CF7" w:rsidRPr="00E92898">
        <w:rPr>
          <w:rStyle w:val="cf31"/>
          <w:rFonts w:ascii="Times New Roman" w:hAnsi="Times New Roman" w:cs="Times New Roman"/>
          <w:color w:val="auto"/>
          <w:sz w:val="22"/>
          <w:szCs w:val="22"/>
        </w:rPr>
        <w:t>Był</w:t>
      </w:r>
      <w:r w:rsidRPr="00E92898">
        <w:rPr>
          <w:rStyle w:val="cf31"/>
          <w:rFonts w:ascii="Times New Roman" w:hAnsi="Times New Roman" w:cs="Times New Roman"/>
          <w:color w:val="auto"/>
          <w:sz w:val="22"/>
          <w:szCs w:val="22"/>
        </w:rPr>
        <w:t xml:space="preserve"> to</w:t>
      </w:r>
      <w:r w:rsidRPr="00315609">
        <w:rPr>
          <w:rStyle w:val="cf31"/>
          <w:rFonts w:ascii="Times New Roman" w:hAnsi="Times New Roman" w:cs="Times New Roman"/>
          <w:color w:val="auto"/>
          <w:sz w:val="22"/>
          <w:szCs w:val="22"/>
        </w:rPr>
        <w:t xml:space="preserve"> projekt międzynarodowy o wartości 652 171,00 zł, w którym uczestniczyło sześciu partnerów krajowych. Realizacja projektu rozpoczęła się w kwietniu 2019 roku, a zakończyła w czerwcu 2022 roku. Projekt miał innowacyjny charakter, gdyż na obszarach objętych projektem współpracy pojawiały się nowe pomysły na bazie doświadczeń partnerów w postaci przyznawania znaków marki lokalnej służących wyróżnianiu i promocji wysokiej jakości produktów i usług. Projekt wykorzystuje:</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przyrodnicze – korzystne warunki przyrodnicze do uprawy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produkty lokalne – obszar znany jest z uprawy specyficznej dla tego terenu odmiany śliw i fasoli,</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tradycje kulturowe – istnieje tu tradycja uprawy tych gatunków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historyczne – istniejące mocne więzi historyczne i społeczne w obszarze LGD,</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turystyczne obszaru LGD – znajdujące się tu parki krajobrazowe, malownicze krajobrazy, góry i rzeki, które są magnesem przyciągającym turystów.</w:t>
      </w:r>
    </w:p>
    <w:p w:rsidR="00BB3EB6" w:rsidRPr="006947B0" w:rsidRDefault="00BB3EB6" w:rsidP="008100CA">
      <w:pPr>
        <w:pStyle w:val="Akapitzlist"/>
        <w:spacing w:after="0" w:line="276" w:lineRule="auto"/>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Projekt zakłada następujące efekty w wyniku jego realizacji: wzrost rozpoznawalności marki produktów lokalnych, wzrost zainteresowania marką lokalną wśród mieszkańców i turystów, wzrost sprzedaży produktów oznaczonych marką lokalną, wzrost liczby osób korzystających z ofert edukacyjno-turystycznych, a także wzrost atrakcyjności turystycznej obszaru LGD.</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 xml:space="preserve">W wyniku realizacji projektu korzyści odnoszą zarówno uczestnicy projektu, mieszkańcy i turyści. Korzyści dla uczestników to m.in. wymiana wiedzy oraz doświadczeń w procesie zarządzania promocją marki lokalnej, promocja ofert użytkowników marek terytorialnych bazujących na zasobach lokalnych oraz kreowanie pozytywnego wizerunku marek lokalnych. Dla osób niezaangażowanych w projekt to m.in. zapoznanie mieszkańców obszaru LGD objętego projektem z różnorodną, bogatą ofertą </w:t>
      </w:r>
      <w:proofErr w:type="spellStart"/>
      <w:r w:rsidRPr="006947B0">
        <w:rPr>
          <w:rFonts w:ascii="Times New Roman" w:hAnsi="Times New Roman" w:cs="Times New Roman"/>
        </w:rPr>
        <w:t>turystyczno</w:t>
      </w:r>
      <w:proofErr w:type="spellEnd"/>
      <w:r w:rsidRPr="006947B0">
        <w:rPr>
          <w:rFonts w:ascii="Times New Roman" w:hAnsi="Times New Roman" w:cs="Times New Roman"/>
        </w:rPr>
        <w:t xml:space="preserve"> – edukacyjną, zbudowanie pozytywnego wizerunku obszaru, na którym mieszkają, możliwość skorzystania z oferty produktów i usług markowych, a także wzrost konsumpcji produktów markowych, co w rezultacie przyniesie także efekt ekonomiczny w postaci wyższych dochodów producentów, a dla konsumentów efekt w postaci wysokiej jakości produktów lokalnych.</w:t>
      </w:r>
    </w:p>
    <w:p w:rsidR="00BB3EB6" w:rsidRDefault="00BB3EB6" w:rsidP="008100CA">
      <w:pPr>
        <w:spacing w:line="276" w:lineRule="auto"/>
        <w:ind w:firstLine="709"/>
        <w:jc w:val="both"/>
        <w:rPr>
          <w:rFonts w:ascii="Times New Roman" w:hAnsi="Times New Roman" w:cs="Times New Roman"/>
        </w:rPr>
      </w:pPr>
      <w:r w:rsidRPr="006947B0">
        <w:rPr>
          <w:rFonts w:ascii="Times New Roman" w:hAnsi="Times New Roman" w:cs="Times New Roman"/>
        </w:rPr>
        <w:t>Lokalna Grupa Działania Stowarzyszenie ,,Kwartet na Przedgórzu” w dniu 9 marca 2021 roku w Krakowie wraz z Nadwiślańską Grupa Działania ,,E.O.CENOMA” podpisała umowę z Zarządem Województwa Małopolskiego na realizację rowerowego projektu współpracy „</w:t>
      </w:r>
      <w:proofErr w:type="spellStart"/>
      <w:r w:rsidRPr="006947B0">
        <w:rPr>
          <w:rFonts w:ascii="Times New Roman" w:hAnsi="Times New Roman" w:cs="Times New Roman"/>
        </w:rPr>
        <w:t>Przedgórzańskie</w:t>
      </w:r>
      <w:proofErr w:type="spellEnd"/>
      <w:r w:rsidRPr="006947B0">
        <w:rPr>
          <w:rFonts w:ascii="Times New Roman" w:hAnsi="Times New Roman" w:cs="Times New Roman"/>
        </w:rPr>
        <w:t xml:space="preserve"> i Nadwiślańskie Trasy - pętlami atrakcji turystycznych” (POINT &amp;PATH). Wartość projektu opiewa na kwotę: 359 385,36 zł, a udział finansowy LGD</w:t>
      </w:r>
      <w:r w:rsidR="00DE5C87">
        <w:rPr>
          <w:rFonts w:ascii="Times New Roman" w:hAnsi="Times New Roman" w:cs="Times New Roman"/>
        </w:rPr>
        <w:t xml:space="preserve"> „</w:t>
      </w:r>
      <w:r w:rsidRPr="006947B0">
        <w:rPr>
          <w:rFonts w:ascii="Times New Roman" w:hAnsi="Times New Roman" w:cs="Times New Roman"/>
        </w:rPr>
        <w:t xml:space="preserve">Kwartet na Przedgórzu” wynosił </w:t>
      </w:r>
      <w:r w:rsidRPr="006947B0">
        <w:rPr>
          <w:rFonts w:ascii="Times New Roman" w:hAnsi="Times New Roman" w:cs="Times New Roman"/>
          <w:noProof/>
        </w:rPr>
        <w:t>170 473,00 zł.</w:t>
      </w:r>
      <w:r w:rsidRPr="006947B0">
        <w:rPr>
          <w:rFonts w:ascii="Times New Roman" w:hAnsi="Times New Roman" w:cs="Times New Roman"/>
        </w:rPr>
        <w:t xml:space="preserve"> Operacja ta miała na celu rozwój turystyki rowerowej oraz promocję obszaru i dziedzictwa lokalnego, przy okazji wzmacniając partnerską współpracę na terenie Stowarzyszenia ,,Kwartet na Przedgórzu” oraz Nadwiślańskiej Grupy Działania ,,E.O.CENOMA” poprzez wyznaczenie pętli rowerowych, wydanie map, przewodników, albumów, materiałów promocyjnych i wykonanie kampanii i filmów reklamowych. </w:t>
      </w:r>
      <w:r w:rsidRPr="00FA62F4">
        <w:rPr>
          <w:rFonts w:ascii="Times New Roman" w:hAnsi="Times New Roman" w:cs="Times New Roman"/>
        </w:rPr>
        <w:t>Jedną z dodatkowych atrakcji jest także specjalna aplikacja promującej obszar partnerski i pomagająca w poruszaniu się na dwóch kółkach po obszarze 11 gmin (Bochnia, Borzęcin</w:t>
      </w:r>
      <w:r w:rsidR="00233172" w:rsidRPr="00FA62F4">
        <w:rPr>
          <w:rFonts w:ascii="Times New Roman" w:hAnsi="Times New Roman" w:cs="Times New Roman"/>
        </w:rPr>
        <w:t>, Brzesko</w:t>
      </w:r>
      <w:r w:rsidRPr="00FA62F4">
        <w:rPr>
          <w:rFonts w:ascii="Times New Roman" w:hAnsi="Times New Roman" w:cs="Times New Roman"/>
        </w:rPr>
        <w:t>, Dębno, Drwinia, Kazimierza Wielka, Koszyce, Nowe Brzesko, Radłów, Rzezawa i Szczurowa).</w:t>
      </w:r>
    </w:p>
    <w:p w:rsidR="00680536" w:rsidRPr="006947B0" w:rsidRDefault="00680536" w:rsidP="008100CA">
      <w:pPr>
        <w:spacing w:line="276" w:lineRule="auto"/>
        <w:ind w:firstLine="709"/>
        <w:jc w:val="both"/>
        <w:rPr>
          <w:rFonts w:ascii="Times New Roman" w:hAnsi="Times New Roman" w:cs="Times New Roman"/>
        </w:rPr>
      </w:pPr>
      <w:r>
        <w:rPr>
          <w:rFonts w:ascii="Times New Roman" w:hAnsi="Times New Roman" w:cs="Times New Roman"/>
        </w:rPr>
        <w:t xml:space="preserve">Kolejny projekt pn. </w:t>
      </w:r>
      <w:r w:rsidRPr="00680536">
        <w:rPr>
          <w:rFonts w:ascii="Times New Roman" w:hAnsi="Times New Roman" w:cs="Times New Roman"/>
        </w:rPr>
        <w:t xml:space="preserve">„Twoja kultura, moja kultura” stanowił platformę wymiany doświadczeń i tradycji kulinarnych między partnerami oraz sposobów na promocję i wykreowanie produktu lokalnego. „Kwartet na Przedgórzu” realizował go wspólnie ze Stowarzyszeniem „Partnerstwo dla Ziemi Kujawskiej”, Lokalną Grupą Działania „Ziemia Łańcucka” oraz „LAG Leader </w:t>
      </w:r>
      <w:proofErr w:type="spellStart"/>
      <w:r w:rsidRPr="00680536">
        <w:rPr>
          <w:rFonts w:ascii="Times New Roman" w:hAnsi="Times New Roman" w:cs="Times New Roman"/>
        </w:rPr>
        <w:t>Kuudestaan</w:t>
      </w:r>
      <w:proofErr w:type="spellEnd"/>
      <w:r w:rsidRPr="00680536">
        <w:rPr>
          <w:rFonts w:ascii="Times New Roman" w:hAnsi="Times New Roman" w:cs="Times New Roman"/>
        </w:rPr>
        <w:t>” z Finlandii.</w:t>
      </w:r>
      <w:r w:rsidRPr="00680536">
        <w:t xml:space="preserve"> </w:t>
      </w:r>
      <w:r w:rsidRPr="00680536">
        <w:rPr>
          <w:rFonts w:ascii="Times New Roman" w:hAnsi="Times New Roman" w:cs="Times New Roman"/>
        </w:rPr>
        <w:t>W realizację projektu zaangażowane były koła gospodyń wiejskich, gospodarstwa agroturystyczne, młodzież ze szkół gastronomicznych z obszaru działania partnerskich grup oraz przedstawiciele Lokalnych Grup Działania.</w:t>
      </w:r>
      <w:r w:rsidRPr="00680536">
        <w:t xml:space="preserve"> </w:t>
      </w:r>
      <w:r w:rsidRPr="00680536">
        <w:rPr>
          <w:rFonts w:ascii="Times New Roman" w:hAnsi="Times New Roman" w:cs="Times New Roman"/>
        </w:rPr>
        <w:t xml:space="preserve">Wartość </w:t>
      </w:r>
      <w:r>
        <w:rPr>
          <w:rFonts w:ascii="Times New Roman" w:hAnsi="Times New Roman" w:cs="Times New Roman"/>
        </w:rPr>
        <w:t>zadania</w:t>
      </w:r>
      <w:r w:rsidRPr="00680536">
        <w:rPr>
          <w:rFonts w:ascii="Times New Roman" w:hAnsi="Times New Roman" w:cs="Times New Roman"/>
        </w:rPr>
        <w:t xml:space="preserve"> </w:t>
      </w:r>
      <w:r>
        <w:rPr>
          <w:rFonts w:ascii="Times New Roman" w:hAnsi="Times New Roman" w:cs="Times New Roman"/>
        </w:rPr>
        <w:t>to</w:t>
      </w:r>
      <w:r w:rsidRPr="00680536">
        <w:rPr>
          <w:rFonts w:ascii="Times New Roman" w:hAnsi="Times New Roman" w:cs="Times New Roman"/>
        </w:rPr>
        <w:t xml:space="preserve">:  </w:t>
      </w:r>
      <w:r w:rsidR="00197383">
        <w:rPr>
          <w:rFonts w:ascii="Times New Roman" w:hAnsi="Times New Roman" w:cs="Times New Roman"/>
        </w:rPr>
        <w:t xml:space="preserve">556 764 </w:t>
      </w:r>
      <w:r w:rsidRPr="00680536">
        <w:rPr>
          <w:rFonts w:ascii="Times New Roman" w:hAnsi="Times New Roman" w:cs="Times New Roman"/>
        </w:rPr>
        <w:t>zł, a</w:t>
      </w:r>
      <w:r w:rsidR="00A11001">
        <w:rPr>
          <w:rFonts w:ascii="Times New Roman" w:hAnsi="Times New Roman" w:cs="Times New Roman"/>
        </w:rPr>
        <w:t> </w:t>
      </w:r>
      <w:r w:rsidRPr="00680536">
        <w:rPr>
          <w:rFonts w:ascii="Times New Roman" w:hAnsi="Times New Roman" w:cs="Times New Roman"/>
        </w:rPr>
        <w:t xml:space="preserve">udział finansowy LGD „Kwartet na Przedgórzu” wynosił </w:t>
      </w:r>
      <w:r w:rsidR="00197383">
        <w:rPr>
          <w:rFonts w:ascii="Times New Roman" w:hAnsi="Times New Roman" w:cs="Times New Roman"/>
        </w:rPr>
        <w:t>188 733</w:t>
      </w:r>
      <w:r w:rsidRPr="00680536">
        <w:rPr>
          <w:rFonts w:ascii="Times New Roman" w:hAnsi="Times New Roman" w:cs="Times New Roman"/>
        </w:rPr>
        <w:t xml:space="preserve"> zł</w:t>
      </w:r>
      <w:r>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Również stosowane do tej pory działania partycypacyjne ze strony Stowarzyszenia „Kwartet na Przedgórzu” oraz Stowarzyszenia „Na Śliwkowym szlaku” zasługują na wskazanie. W okresie programowania 2014 – 2020, obie Lokalne Grupy Działania już na etapie opracowania dokumentu strategicznego organizowały spotkania konsultacyjne w gminach i prowadziły badania społeczne. Konsultacje i współpraca pomiędzy różnymi </w:t>
      </w:r>
      <w:r w:rsidRPr="006947B0">
        <w:rPr>
          <w:rFonts w:ascii="Times New Roman" w:hAnsi="Times New Roman" w:cs="Times New Roman"/>
        </w:rPr>
        <w:lastRenderedPageBreak/>
        <w:t>sektorami życia społecznego odbywały się zatem na wszystkich kluczowych etapach pisania LSR. Również samo wdrażanie strategii pokazuje, że LGD</w:t>
      </w:r>
      <w:r w:rsidR="006F538F">
        <w:rPr>
          <w:rFonts w:ascii="Times New Roman" w:hAnsi="Times New Roman" w:cs="Times New Roman"/>
        </w:rPr>
        <w:t>-</w:t>
      </w:r>
      <w:r w:rsidRPr="006947B0">
        <w:rPr>
          <w:rFonts w:ascii="Times New Roman" w:hAnsi="Times New Roman" w:cs="Times New Roman"/>
        </w:rPr>
        <w:t>y aktywnie prowadziły proces partycypacji i aktywnie włączały społeczność do zarządzania zmianą lokalną. W planie komunikacyjnym na lata 2014-2020 przewidziano zarówno kampanie informacyjne, jak i działania integrujące lokalne środowiska (w tym międzysektorowe), konsultacje w biurze, uczestnictwo w targach, badania satysfakcji ze współpracy ze Stowarzyszeniami (udzielonych informacji), działania promocyjne dla mieszkańców i osób z zewnętrz, a także badanie trafności doboru sposobu przekazywania informacji o LSR oraz poziomu zainteresowania uczestnictwem w działaniach LGD</w:t>
      </w:r>
      <w:r w:rsidR="006F538F">
        <w:rPr>
          <w:rFonts w:ascii="Times New Roman" w:hAnsi="Times New Roman" w:cs="Times New Roman"/>
        </w:rPr>
        <w:t>-</w:t>
      </w:r>
      <w:r w:rsidRPr="006947B0">
        <w:rPr>
          <w:rFonts w:ascii="Times New Roman" w:hAnsi="Times New Roman" w:cs="Times New Roman"/>
        </w:rPr>
        <w:t xml:space="preserve">ów. Wykorzystywano przy tym intensywnie dostępne sposoby komunikacji, takie jak strona internetowa, profile Stowarzyszeń na portalu społecznościowym Facebook czy strony internetowe gmin obszaru działania obu LGD. </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Ogromne doświadczenie Lokalnych Grup Działania, zrealizowan</w:t>
      </w:r>
      <w:r w:rsidR="00D46454">
        <w:rPr>
          <w:rFonts w:ascii="Times New Roman" w:hAnsi="Times New Roman" w:cs="Times New Roman"/>
        </w:rPr>
        <w:t>e</w:t>
      </w:r>
      <w:r w:rsidRPr="006947B0">
        <w:rPr>
          <w:rFonts w:ascii="Times New Roman" w:hAnsi="Times New Roman" w:cs="Times New Roman"/>
        </w:rPr>
        <w:t xml:space="preserve"> międzynarodow</w:t>
      </w:r>
      <w:r w:rsidR="00D46454">
        <w:rPr>
          <w:rFonts w:ascii="Times New Roman" w:hAnsi="Times New Roman" w:cs="Times New Roman"/>
        </w:rPr>
        <w:t>e</w:t>
      </w:r>
      <w:r w:rsidRPr="006947B0">
        <w:rPr>
          <w:rFonts w:ascii="Times New Roman" w:hAnsi="Times New Roman" w:cs="Times New Roman"/>
        </w:rPr>
        <w:t xml:space="preserve"> projekt</w:t>
      </w:r>
      <w:r w:rsidR="00D46454">
        <w:rPr>
          <w:rFonts w:ascii="Times New Roman" w:hAnsi="Times New Roman" w:cs="Times New Roman"/>
        </w:rPr>
        <w:t>y</w:t>
      </w:r>
      <w:r w:rsidRPr="006947B0">
        <w:rPr>
          <w:rFonts w:ascii="Times New Roman" w:hAnsi="Times New Roman" w:cs="Times New Roman"/>
        </w:rPr>
        <w:t xml:space="preserve"> współpracy, szeroko zakrojone i realizowane plany komunikacyjne, rosnąca liczba członków, liczne spotkania ze społecznością lokalną reprezentowaną przez różne grupy interesu, włączenie społeczności lokalnej w proces opracowania i</w:t>
      </w:r>
      <w:r w:rsidR="00A11001">
        <w:rPr>
          <w:rFonts w:ascii="Times New Roman" w:hAnsi="Times New Roman" w:cs="Times New Roman"/>
        </w:rPr>
        <w:t> </w:t>
      </w:r>
      <w:r w:rsidRPr="006947B0">
        <w:rPr>
          <w:rFonts w:ascii="Times New Roman" w:hAnsi="Times New Roman" w:cs="Times New Roman"/>
        </w:rPr>
        <w:t xml:space="preserve">wdrażania LSR oraz realizacja celów </w:t>
      </w:r>
      <w:r w:rsidRPr="007240E8">
        <w:rPr>
          <w:rFonts w:ascii="Times New Roman" w:hAnsi="Times New Roman" w:cs="Times New Roman"/>
        </w:rPr>
        <w:t>w poprzednim okresie programowania</w:t>
      </w:r>
      <w:r w:rsidRPr="006947B0">
        <w:rPr>
          <w:rFonts w:ascii="Times New Roman" w:hAnsi="Times New Roman" w:cs="Times New Roman"/>
        </w:rPr>
        <w:t xml:space="preserve"> są czytelnym wyznacznikiem umiejętności i kompetencji Stowarzyszenia „Kwartet na Przedgórzu” i Stowarzyszenia „Na Śliwkowym Szlaku” nabywanych na przestrzeni lat. Ogromne doświadczenie </w:t>
      </w:r>
      <w:r w:rsidR="007240E8">
        <w:rPr>
          <w:rFonts w:ascii="Times New Roman" w:hAnsi="Times New Roman" w:cs="Times New Roman"/>
        </w:rPr>
        <w:t xml:space="preserve">obu </w:t>
      </w:r>
      <w:r w:rsidRPr="006947B0">
        <w:rPr>
          <w:rFonts w:ascii="Times New Roman" w:hAnsi="Times New Roman" w:cs="Times New Roman"/>
        </w:rPr>
        <w:t>LGD pozwoliło na zbudowanie sieci społecznych relacji w każdej z partnerskich gmin, zarówno wśród przedstawicieli sektora samorządowego, społecznego</w:t>
      </w:r>
      <w:r w:rsidR="007240E8">
        <w:rPr>
          <w:rFonts w:ascii="Times New Roman" w:hAnsi="Times New Roman" w:cs="Times New Roman"/>
        </w:rPr>
        <w:t>,</w:t>
      </w:r>
      <w:r w:rsidRPr="006947B0">
        <w:rPr>
          <w:rFonts w:ascii="Times New Roman" w:hAnsi="Times New Roman" w:cs="Times New Roman"/>
        </w:rPr>
        <w:t xml:space="preserve"> jak i</w:t>
      </w:r>
      <w:r w:rsidR="00A11001">
        <w:rPr>
          <w:rFonts w:ascii="Times New Roman" w:hAnsi="Times New Roman" w:cs="Times New Roman"/>
        </w:rPr>
        <w:t> </w:t>
      </w:r>
      <w:r w:rsidRPr="006947B0">
        <w:rPr>
          <w:rFonts w:ascii="Times New Roman" w:hAnsi="Times New Roman" w:cs="Times New Roman"/>
        </w:rPr>
        <w:t xml:space="preserve">gospodarczego. Dzięki temu udało się bez większych problemów zrealizować wszystkie zakładane cele w obu Stowarzyszeniach. </w:t>
      </w:r>
    </w:p>
    <w:p w:rsidR="00BB3EB6" w:rsidRPr="006947B0" w:rsidRDefault="00BB3EB6" w:rsidP="007240E8">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Ogólny opis struktury LGD</w:t>
      </w:r>
    </w:p>
    <w:p w:rsidR="00BB3EB6" w:rsidRPr="00861A9A"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to partnerstwo trójsektorowe, składające się z przedstawicieli władz publicznych, lokalnych partnerów społecznych, gospodarczych oraz mieszkańców i jest dobrowolnym, samorządnym, trwałym zrzeszeniem o celach niezarobkowych, mającym na celu działanie na rzecz rozwoju obszarów wiejskich i miejsko-wiejskich. Członkiem zwyczajnym Stowarzyszenia może być pełnoletnia osoba fizyczna, która spełnia przesłanki określone w ustawie o stowarzyszeniach, działa na rzecz celów określonych w statucie Stowarzyszenia, </w:t>
      </w:r>
      <w:r w:rsidRPr="00861A9A">
        <w:rPr>
          <w:rFonts w:ascii="Times New Roman" w:hAnsi="Times New Roman" w:cs="Times New Roman"/>
        </w:rPr>
        <w:t xml:space="preserve">a także złoży deklarację członkowską. </w:t>
      </w:r>
    </w:p>
    <w:p w:rsidR="00BB3EB6" w:rsidRPr="006947B0" w:rsidRDefault="00BB3EB6" w:rsidP="008100CA">
      <w:pPr>
        <w:spacing w:line="276" w:lineRule="auto"/>
        <w:ind w:firstLine="708"/>
        <w:jc w:val="both"/>
        <w:rPr>
          <w:rFonts w:ascii="Times New Roman" w:hAnsi="Times New Roman" w:cs="Times New Roman"/>
        </w:rPr>
      </w:pPr>
      <w:r w:rsidRPr="00861A9A">
        <w:rPr>
          <w:rFonts w:ascii="Times New Roman" w:hAnsi="Times New Roman" w:cs="Times New Roman"/>
        </w:rPr>
        <w:t>Na dzień</w:t>
      </w:r>
      <w:r w:rsidR="00D46454" w:rsidRPr="00861A9A">
        <w:rPr>
          <w:rFonts w:ascii="Times New Roman" w:hAnsi="Times New Roman" w:cs="Times New Roman"/>
        </w:rPr>
        <w:t xml:space="preserve"> 7 czerwca 2023</w:t>
      </w:r>
      <w:r w:rsidRPr="00861A9A">
        <w:rPr>
          <w:rFonts w:ascii="Times New Roman" w:hAnsi="Times New Roman" w:cs="Times New Roman"/>
        </w:rPr>
        <w:t xml:space="preserve"> Stowarzyszenie „Wrota Karpat” liczy </w:t>
      </w:r>
      <w:r w:rsidR="00D46454" w:rsidRPr="00861A9A">
        <w:rPr>
          <w:rFonts w:ascii="Times New Roman" w:hAnsi="Times New Roman" w:cs="Times New Roman"/>
        </w:rPr>
        <w:t>5</w:t>
      </w:r>
      <w:r w:rsidR="00B52CF7" w:rsidRPr="00861A9A">
        <w:rPr>
          <w:rFonts w:ascii="Times New Roman" w:hAnsi="Times New Roman" w:cs="Times New Roman"/>
        </w:rPr>
        <w:t xml:space="preserve">7 </w:t>
      </w:r>
      <w:r w:rsidRPr="00861A9A">
        <w:rPr>
          <w:rFonts w:ascii="Times New Roman" w:hAnsi="Times New Roman" w:cs="Times New Roman"/>
        </w:rPr>
        <w:t xml:space="preserve"> członków. Wśród nich znajdują się </w:t>
      </w:r>
      <w:r w:rsidR="00D46454" w:rsidRPr="00861A9A">
        <w:rPr>
          <w:rFonts w:ascii="Times New Roman" w:hAnsi="Times New Roman" w:cs="Times New Roman"/>
        </w:rPr>
        <w:t>przedstawiciele sektora publicznego, gospodarczego i społecznego</w:t>
      </w:r>
      <w:r w:rsidRPr="00861A9A">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Skład Stowarzyszenia „Wrota Karpat” jest więc reprezentacyjny dla lokalnej społeczności, bez dominacji jakiejkolwiek grupy interesu i uwzględnia przedstawicieli sektora publicznego, społecznego, gospodarczego oraz mieszkańców.</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publiczny stanowi </w:t>
      </w:r>
      <w:r w:rsidR="00B52CF7" w:rsidRPr="00861A9A">
        <w:rPr>
          <w:rFonts w:ascii="Times New Roman" w:hAnsi="Times New Roman" w:cs="Times New Roman"/>
        </w:rPr>
        <w:t>42,11</w:t>
      </w:r>
      <w:r w:rsidR="0043058A" w:rsidRPr="00861A9A">
        <w:rPr>
          <w:rFonts w:ascii="Times New Roman" w:hAnsi="Times New Roman" w:cs="Times New Roman"/>
        </w:rPr>
        <w:t>%</w:t>
      </w:r>
      <w:r w:rsidRPr="00861A9A">
        <w:rPr>
          <w:rFonts w:ascii="Times New Roman" w:hAnsi="Times New Roman" w:cs="Times New Roman"/>
        </w:rPr>
        <w:t xml:space="preserve"> wszystkich członków LGD,</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Sektor społeczny</w:t>
      </w:r>
      <w:r w:rsidR="00871DA4">
        <w:rPr>
          <w:rFonts w:ascii="Times New Roman" w:hAnsi="Times New Roman" w:cs="Times New Roman"/>
        </w:rPr>
        <w:t>, w tym mieszkańcy,</w:t>
      </w:r>
      <w:r w:rsidRPr="00861A9A">
        <w:rPr>
          <w:rFonts w:ascii="Times New Roman" w:hAnsi="Times New Roman" w:cs="Times New Roman"/>
        </w:rPr>
        <w:t xml:space="preserve"> stanowi </w:t>
      </w:r>
      <w:r w:rsidR="00B52CF7" w:rsidRPr="00861A9A">
        <w:rPr>
          <w:rFonts w:ascii="Times New Roman" w:hAnsi="Times New Roman" w:cs="Times New Roman"/>
        </w:rPr>
        <w:t>36,84</w:t>
      </w:r>
      <w:r w:rsidR="0043058A" w:rsidRPr="00861A9A">
        <w:rPr>
          <w:rFonts w:ascii="Times New Roman" w:hAnsi="Times New Roman" w:cs="Times New Roman"/>
        </w:rPr>
        <w:t xml:space="preserve">% </w:t>
      </w:r>
      <w:r w:rsidRPr="00861A9A">
        <w:rPr>
          <w:rFonts w:ascii="Times New Roman" w:hAnsi="Times New Roman" w:cs="Times New Roman"/>
        </w:rPr>
        <w:t xml:space="preserve">wszystkich członków LGD, </w:t>
      </w:r>
    </w:p>
    <w:p w:rsidR="00071D17" w:rsidRDefault="00BB3EB6" w:rsidP="00071D17">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gospodarczy stanowi </w:t>
      </w:r>
      <w:r w:rsidR="00B52CF7" w:rsidRPr="00861A9A">
        <w:rPr>
          <w:rFonts w:ascii="Times New Roman" w:hAnsi="Times New Roman" w:cs="Times New Roman"/>
        </w:rPr>
        <w:t>21,05</w:t>
      </w:r>
      <w:r w:rsidR="0043058A" w:rsidRPr="00861A9A">
        <w:rPr>
          <w:rFonts w:ascii="Times New Roman" w:hAnsi="Times New Roman" w:cs="Times New Roman"/>
        </w:rPr>
        <w:t>%</w:t>
      </w:r>
      <w:r w:rsidRPr="00861A9A">
        <w:rPr>
          <w:rFonts w:ascii="Times New Roman" w:hAnsi="Times New Roman" w:cs="Times New Roman"/>
        </w:rPr>
        <w:t xml:space="preserve"> wszystkich członków LGD. </w:t>
      </w:r>
    </w:p>
    <w:p w:rsidR="002D7CB2" w:rsidRDefault="00071D17">
      <w:pPr>
        <w:spacing w:line="276" w:lineRule="auto"/>
        <w:ind w:firstLine="708"/>
        <w:jc w:val="both"/>
        <w:rPr>
          <w:rFonts w:ascii="Times New Roman" w:hAnsi="Times New Roman" w:cs="Times New Roman"/>
        </w:rPr>
      </w:pPr>
      <w:r>
        <w:rPr>
          <w:rFonts w:ascii="Times New Roman" w:hAnsi="Times New Roman" w:cs="Times New Roman"/>
        </w:rPr>
        <w:t xml:space="preserve">Wśród innych grup, zidentyfikowanych jako szczególnie istotne z punktu widzenia realizacji Lokalnej Strategii Rozwoju, wskazano lokalnych przedsiębiorców, lokalne organizacje pozarządowe, przyjezdnych turystów, osoby po 60. Roku życia, osoby młode do 25. Roku życia, osoby z niepełnosprawnościami jak również jednostki samorządu terytorialnego. To właśnie przedstawiciele tych grup brali udział w prowadzonych przez LGD działaniach partycypacyjnych i to na ich potrzeby odpowiadać mają zaprezentowane w niniejszej Strategii cele i przedsięwzięcia. </w:t>
      </w:r>
    </w:p>
    <w:p w:rsidR="00BB3EB6" w:rsidRPr="006947B0" w:rsidRDefault="00BB3EB6" w:rsidP="00861A9A">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Charakterystyka rozwiązań stosowanych w procesie decyzyjnym.</w:t>
      </w:r>
    </w:p>
    <w:p w:rsidR="00BB3EB6" w:rsidRPr="006947B0" w:rsidRDefault="00BB3EB6" w:rsidP="008100CA">
      <w:pPr>
        <w:spacing w:after="0" w:line="276" w:lineRule="auto"/>
        <w:jc w:val="both"/>
        <w:rPr>
          <w:rFonts w:ascii="Times New Roman" w:hAnsi="Times New Roman" w:cs="Times New Roman"/>
        </w:rPr>
      </w:pPr>
      <w:r w:rsidRPr="006947B0">
        <w:rPr>
          <w:rFonts w:ascii="Times New Roman" w:hAnsi="Times New Roman" w:cs="Times New Roman"/>
        </w:rPr>
        <w:t>Władze Stowarzyszenia „Wrota Karpat” stanowią następujące jego organy:</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Walne Zebranie Członków,</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Zarząd,</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Komisja Rewizyjna,</w:t>
      </w:r>
    </w:p>
    <w:p w:rsidR="00BB3EB6" w:rsidRPr="00315609"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Rada Decyzyjna.</w:t>
      </w:r>
    </w:p>
    <w:p w:rsidR="00A11001" w:rsidRDefault="00A11001" w:rsidP="008100CA">
      <w:pPr>
        <w:spacing w:after="0" w:line="276" w:lineRule="auto"/>
        <w:ind w:firstLine="708"/>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Ważny dla transparentności procesów decyzyjnych i sprawności funkcjonowania Lokalnej Grupy Działania jest fakt, że zgodnie ze statutem, nie można być jednocześnie członkiem Zarządu i członkiem Komisji Rewizyjnej. Nie można być także jednocześnie członkiem Komisji Rewizyjnej i członkiem Rady Decyzyjnej.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Najwyższą władzą Stowarzyszenia jest Walne Zebranie Członków, które zwołuje Zarząd z własnej inicjatywy lub na wniosek, który może złożyć Komisja Rewizyjna lub grupa </w:t>
      </w:r>
      <w:r w:rsidR="00D130A0" w:rsidRPr="00861A9A">
        <w:rPr>
          <w:rFonts w:ascii="Times New Roman" w:hAnsi="Times New Roman" w:cs="Times New Roman"/>
        </w:rPr>
        <w:t>1/</w:t>
      </w:r>
      <w:r w:rsidRPr="00861A9A">
        <w:rPr>
          <w:rFonts w:ascii="Times New Roman" w:hAnsi="Times New Roman" w:cs="Times New Roman"/>
        </w:rPr>
        <w:t>5 członków</w:t>
      </w:r>
      <w:r w:rsidRPr="006947B0">
        <w:rPr>
          <w:rFonts w:ascii="Times New Roman" w:hAnsi="Times New Roman" w:cs="Times New Roman"/>
        </w:rPr>
        <w:t>. Do kompetencji Walnego Zebrania Członków należy między innymi wybór i odwołanie członków Zarządu, Komisji Rewizyjnej i Rady Decyzyjnej, rozpatrywanie i zatwierdzanie sprawozdań finansowych, sprawozdań z działalności organów decyzyjnych, uchwalanie LSR i kryteriów wyboru operacji, uchwalanie oraz zmiana Statutu, uchwalania oraz zmiana Regulaminu Walnego Zebrania Członków</w:t>
      </w:r>
      <w:r w:rsidR="003E2787">
        <w:rPr>
          <w:rFonts w:ascii="Times New Roman" w:hAnsi="Times New Roman" w:cs="Times New Roman"/>
        </w:rPr>
        <w:t>,</w:t>
      </w:r>
      <w:r w:rsidRPr="006947B0">
        <w:rPr>
          <w:rFonts w:ascii="Times New Roman" w:hAnsi="Times New Roman" w:cs="Times New Roman"/>
        </w:rPr>
        <w:t xml:space="preserve"> Regulaminu Komisji Rewizyjnej oraz uchwalanie absolutorium dla członków organów decyzyjnych Stowarzyszenia.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Zarząd prowadzi sprawy Stowarzyszenia, zarządza jego majątkiem i interesami oraz reprezentuje Stowarzyszenie wobec osób trzecich. Ponadto kieruje biurem Stowarzyszenia, prowadzi jego archiwum, dokumentuje jego działalność i prowadzi listę członków Stowarzyszenia. Do kompetencji Zarządu należy w szczególności opracowanie projektów LSR oraz innych dokumentów, w tym procedur oceny i wyboru operacji, celem przystąpienia do konkursu na realizację LSR, ogłaszanie konkursów na projekty, ich przyjmowanie i przedkładanie Radzie Decyzyjnej, celem dokonania wyboru projektów do realizacji w ramach LSR, wykonywanie uchwał Walnego Zebrania Członków, uchwalanie zmian w LSR i zmian kryteriów wyborów operacji po złożeniu ich w konkursie na wybór LSR oraz bieżące kierowanie pracą Stowarzyszenia. </w:t>
      </w:r>
      <w:r w:rsidRPr="00AC45A4">
        <w:rPr>
          <w:rFonts w:ascii="Times New Roman" w:hAnsi="Times New Roman" w:cs="Times New Roman"/>
        </w:rPr>
        <w:t xml:space="preserve">Zarząd składa się z od  </w:t>
      </w:r>
      <w:r w:rsidR="00AC45A4">
        <w:rPr>
          <w:rFonts w:ascii="Times New Roman" w:hAnsi="Times New Roman" w:cs="Times New Roman"/>
        </w:rPr>
        <w:t xml:space="preserve">2 </w:t>
      </w:r>
      <w:r w:rsidRPr="00AC45A4">
        <w:rPr>
          <w:rFonts w:ascii="Times New Roman" w:hAnsi="Times New Roman" w:cs="Times New Roman"/>
        </w:rPr>
        <w:t>do 10 członków</w:t>
      </w:r>
      <w:r w:rsidR="00C87C23">
        <w:rPr>
          <w:rFonts w:ascii="Times New Roman" w:hAnsi="Times New Roman" w:cs="Times New Roman"/>
        </w:rPr>
        <w:t>.</w:t>
      </w:r>
      <w:r w:rsidRPr="006947B0">
        <w:rPr>
          <w:rFonts w:ascii="Times New Roman" w:hAnsi="Times New Roman" w:cs="Times New Roman"/>
        </w:rPr>
        <w:t xml:space="preserve"> Członkiem Zarządu nie może być osoba skazana prawomocnym wyrokiem sądu za przestępstwo popełnione umyślnie. Skład Zarządu wybierany jest przez Walne Zebranie Członków spośród osób fizycznych będących członkami zwyczajnymi Stowarzyszenia lub reprezentantami osób prawnych będących członkami zwyczajnymi Stowarzyszenia. Walne Zebranie wybiera członków Zarządu, w tym Prezesa</w:t>
      </w:r>
      <w:r w:rsidRPr="00AC45A4">
        <w:rPr>
          <w:rFonts w:ascii="Times New Roman" w:hAnsi="Times New Roman" w:cs="Times New Roman"/>
        </w:rPr>
        <w:t>.</w:t>
      </w:r>
      <w:r w:rsidRPr="006947B0">
        <w:rPr>
          <w:rFonts w:ascii="Times New Roman" w:hAnsi="Times New Roman" w:cs="Times New Roman"/>
        </w:rPr>
        <w:t xml:space="preserve"> Zarząd podejmuje decyzje w sprawach Stowarzyszenia na posiedzeniach w formie uchwał, które mogą zostać podjęte, jeśli wszyscy członkowie Zarządu zostali zawiadomieni o posiedzeniu. Zawiadomienie powinno dotrzeć do członka zarządu co najmniej na dwa dni przed terminem posiedzenia. </w:t>
      </w:r>
      <w:r w:rsidRPr="006947B0">
        <w:rPr>
          <w:rFonts w:ascii="Times New Roman" w:eastAsia="Times New Roman" w:hAnsi="Times New Roman" w:cs="Times New Roman"/>
        </w:rPr>
        <w:t>W razie sprzeczno</w:t>
      </w:r>
      <w:r w:rsidRPr="006947B0">
        <w:rPr>
          <w:rFonts w:ascii="Times New Roman" w:eastAsia="TimesNewRoman" w:hAnsi="Times New Roman" w:cs="Times New Roman"/>
        </w:rPr>
        <w:t>ś</w:t>
      </w:r>
      <w:r w:rsidRPr="006947B0">
        <w:rPr>
          <w:rFonts w:ascii="Times New Roman" w:eastAsia="Times New Roman" w:hAnsi="Times New Roman" w:cs="Times New Roman"/>
        </w:rPr>
        <w:t>ci interesów Stowarzyszenia z osobistym lub maj</w:t>
      </w:r>
      <w:r w:rsidRPr="006947B0">
        <w:rPr>
          <w:rFonts w:ascii="Times New Roman" w:eastAsia="TimesNewRoman" w:hAnsi="Times New Roman" w:cs="Times New Roman"/>
        </w:rPr>
        <w:t>ą</w:t>
      </w:r>
      <w:r w:rsidRPr="006947B0">
        <w:rPr>
          <w:rFonts w:ascii="Times New Roman" w:eastAsia="Times New Roman" w:hAnsi="Times New Roman" w:cs="Times New Roman"/>
        </w:rPr>
        <w:t>tkowym interesem członka Zarz</w:t>
      </w:r>
      <w:r w:rsidRPr="006947B0">
        <w:rPr>
          <w:rFonts w:ascii="Times New Roman" w:eastAsia="TimesNewRoman" w:hAnsi="Times New Roman" w:cs="Times New Roman"/>
        </w:rPr>
        <w:t>ą</w:t>
      </w:r>
      <w:r w:rsidRPr="006947B0">
        <w:rPr>
          <w:rFonts w:ascii="Times New Roman" w:eastAsia="Times New Roman" w:hAnsi="Times New Roman" w:cs="Times New Roman"/>
        </w:rPr>
        <w:t>du, jego przeło</w:t>
      </w:r>
      <w:r w:rsidRPr="006947B0">
        <w:rPr>
          <w:rFonts w:ascii="Times New Roman" w:eastAsia="TimesNewRoman" w:hAnsi="Times New Roman" w:cs="Times New Roman"/>
        </w:rPr>
        <w:t>ż</w:t>
      </w:r>
      <w:r w:rsidRPr="006947B0">
        <w:rPr>
          <w:rFonts w:ascii="Times New Roman" w:eastAsia="Times New Roman" w:hAnsi="Times New Roman" w:cs="Times New Roman"/>
        </w:rPr>
        <w:t>onego, mał</w:t>
      </w:r>
      <w:r w:rsidRPr="006947B0">
        <w:rPr>
          <w:rFonts w:ascii="Times New Roman" w:eastAsia="TimesNewRoman" w:hAnsi="Times New Roman" w:cs="Times New Roman"/>
        </w:rPr>
        <w:t>ż</w:t>
      </w:r>
      <w:r w:rsidRPr="006947B0">
        <w:rPr>
          <w:rFonts w:ascii="Times New Roman" w:eastAsia="Times New Roman" w:hAnsi="Times New Roman" w:cs="Times New Roman"/>
        </w:rPr>
        <w:t>onka, krewnych i powinowatych do II stopnia,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powinien wstrzyma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od udziału w głosowaniu nad tak</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uchwał</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i ż</w:t>
      </w:r>
      <w:r w:rsidRPr="006947B0">
        <w:rPr>
          <w:rFonts w:ascii="Times New Roman" w:eastAsia="TimesNewRoman" w:hAnsi="Times New Roman" w:cs="Times New Roman"/>
        </w:rPr>
        <w:t>ą</w:t>
      </w:r>
      <w:r w:rsidRPr="006947B0">
        <w:rPr>
          <w:rFonts w:ascii="Times New Roman" w:eastAsia="Times New Roman" w:hAnsi="Times New Roman" w:cs="Times New Roman"/>
        </w:rPr>
        <w:t>da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zaznaczenia tego w protokole. Je</w:t>
      </w:r>
      <w:r w:rsidRPr="006947B0">
        <w:rPr>
          <w:rFonts w:ascii="Times New Roman" w:eastAsia="TimesNewRoman" w:hAnsi="Times New Roman" w:cs="Times New Roman"/>
        </w:rPr>
        <w:t>ś</w:t>
      </w:r>
      <w:r w:rsidRPr="006947B0">
        <w:rPr>
          <w:rFonts w:ascii="Times New Roman" w:eastAsia="Times New Roman" w:hAnsi="Times New Roman" w:cs="Times New Roman"/>
        </w:rPr>
        <w:t>li w powy</w:t>
      </w:r>
      <w:r w:rsidRPr="006947B0">
        <w:rPr>
          <w:rFonts w:ascii="Times New Roman" w:eastAsia="TimesNewRoman" w:hAnsi="Times New Roman" w:cs="Times New Roman"/>
        </w:rPr>
        <w:t>ż</w:t>
      </w:r>
      <w:r w:rsidRPr="006947B0">
        <w:rPr>
          <w:rFonts w:ascii="Times New Roman" w:eastAsia="Times New Roman" w:hAnsi="Times New Roman" w:cs="Times New Roman"/>
        </w:rPr>
        <w:t>szej sytuacji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nie wstrzyma 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dobrowolnie, podlega on wył</w:t>
      </w:r>
      <w:r w:rsidRPr="006947B0">
        <w:rPr>
          <w:rFonts w:ascii="Times New Roman" w:eastAsia="TimesNewRoman" w:hAnsi="Times New Roman" w:cs="Times New Roman"/>
        </w:rPr>
        <w:t>ą</w:t>
      </w:r>
      <w:r w:rsidRPr="006947B0">
        <w:rPr>
          <w:rFonts w:ascii="Times New Roman" w:eastAsia="Times New Roman" w:hAnsi="Times New Roman" w:cs="Times New Roman"/>
        </w:rPr>
        <w:t>czeniu od udziału w głosowaniu w drodze podj</w:t>
      </w:r>
      <w:r w:rsidRPr="006947B0">
        <w:rPr>
          <w:rFonts w:ascii="Times New Roman" w:eastAsia="TimesNewRoman" w:hAnsi="Times New Roman" w:cs="Times New Roman"/>
        </w:rPr>
        <w:t>ę</w:t>
      </w:r>
      <w:r w:rsidRPr="006947B0">
        <w:rPr>
          <w:rFonts w:ascii="Times New Roman" w:eastAsia="Times New Roman" w:hAnsi="Times New Roman" w:cs="Times New Roman"/>
        </w:rPr>
        <w:t>cia uchwały przez Zarz</w:t>
      </w:r>
      <w:r w:rsidRPr="006947B0">
        <w:rPr>
          <w:rFonts w:ascii="Times New Roman" w:eastAsia="TimesNewRoman" w:hAnsi="Times New Roman" w:cs="Times New Roman"/>
        </w:rPr>
        <w:t>ą</w:t>
      </w:r>
      <w:r w:rsidRPr="006947B0">
        <w:rPr>
          <w:rFonts w:ascii="Times New Roman" w:eastAsia="Times New Roman" w:hAnsi="Times New Roman" w:cs="Times New Roman"/>
        </w:rPr>
        <w:t>d. Uchwały Zarządu podejmowane są zwykłą większością głosów w obecności co najmniej połowy członków, z wyjątkiem uchwał dotyczących odmowy nadania członkostwa oraz wykluczenia członka ze Stowarzyszenia, które podejmowane są kwalifikowaną większością 3/5 głosów</w:t>
      </w:r>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Komisja Rewizyjna jest organem kontroli wewnętrznej Stowarzyszenia wybieranym przez Walne Zebranie Członków spośród osób fizycznych będących członkami zwyczajnymi Stowarzyszenia i reprezentantami osób prawnych będących członkami zwyczajnymi Stowarzyszenia. Komisja w składzie od 3 do 5 osób ocenia celowość i legalność działań Zarządu, czuwa nad realizacją uchwał Walnego Zebrania Członków oraz przedstawia na Walnym Zebraniu Członków ocenę działalności Zarządu. Członkiem Komisji Rewizyjnej nie może być osoba skazana prawomocnym wyrokiem sądu za przestępstwo popełnione umyślnie. Członkowie Komisji Rewizyjnej nie mogą pozostać z członkami Zarządu lub członkami Rady Decyzyjnej w związku małżeńskim, we wspólnym pożyciu, ani też w stosunku pokrewieństwa, powinowactwa lub podległości z tytułu zatrudnienia. W zakresie nieuregulowanym w przepisach, do członków Komisji Rewizyjnej stosuje się odpowiednio przepisy dotyczące członków Zarządu. </w:t>
      </w:r>
    </w:p>
    <w:p w:rsidR="00BB3EB6" w:rsidRPr="006947B0" w:rsidRDefault="00BB3EB6" w:rsidP="008100CA">
      <w:pPr>
        <w:spacing w:line="276" w:lineRule="auto"/>
        <w:ind w:firstLine="708"/>
        <w:jc w:val="both"/>
        <w:rPr>
          <w:rFonts w:ascii="Times New Roman" w:eastAsia="Times New Roman" w:hAnsi="Times New Roman" w:cs="Times New Roman"/>
        </w:rPr>
      </w:pPr>
      <w:r w:rsidRPr="006947B0">
        <w:rPr>
          <w:rFonts w:ascii="Times New Roman" w:hAnsi="Times New Roman" w:cs="Times New Roman"/>
        </w:rPr>
        <w:t xml:space="preserve">Rada Decyzyjna wybierana jest przez Walne Zebranie spośród członków Stowarzyszenia. </w:t>
      </w:r>
      <w:bookmarkStart w:id="4" w:name="_Hlk135829349"/>
      <w:r w:rsidR="00777AD5" w:rsidRPr="00DD0B75">
        <w:rPr>
          <w:rFonts w:ascii="Times New Roman" w:hAnsi="Times New Roman" w:cs="Times New Roman"/>
        </w:rPr>
        <w:t xml:space="preserve">W jej skład wchodzą przedstawiciele </w:t>
      </w:r>
      <w:r w:rsidR="00777AD5">
        <w:rPr>
          <w:rFonts w:ascii="Times New Roman" w:hAnsi="Times New Roman" w:cs="Times New Roman"/>
        </w:rPr>
        <w:t xml:space="preserve">grup interesu </w:t>
      </w:r>
      <w:r w:rsidR="00777AD5" w:rsidRPr="00DD0B75">
        <w:rPr>
          <w:rFonts w:ascii="Times New Roman" w:hAnsi="Times New Roman" w:cs="Times New Roman"/>
        </w:rPr>
        <w:t>publicznego, gospodarczego i społecznego z zastrzeżeniem, że na etapie podejmowania decyzji żadna z grup interesu nie</w:t>
      </w:r>
      <w:r w:rsidR="00777AD5">
        <w:rPr>
          <w:rFonts w:ascii="Times New Roman" w:hAnsi="Times New Roman" w:cs="Times New Roman"/>
        </w:rPr>
        <w:t xml:space="preserve"> kontroluje procesu podejmowania decyzji. </w:t>
      </w:r>
      <w:bookmarkEnd w:id="4"/>
      <w:r w:rsidRPr="006947B0">
        <w:rPr>
          <w:rFonts w:ascii="Times New Roman" w:hAnsi="Times New Roman" w:cs="Times New Roman"/>
        </w:rPr>
        <w:t xml:space="preserve">W skład Rady wchodzi od </w:t>
      </w:r>
      <w:r w:rsidR="00861A9A" w:rsidRPr="00861A9A">
        <w:rPr>
          <w:rFonts w:ascii="Times New Roman" w:hAnsi="Times New Roman" w:cs="Times New Roman"/>
        </w:rPr>
        <w:t xml:space="preserve">11 </w:t>
      </w:r>
      <w:r w:rsidRPr="00861A9A">
        <w:rPr>
          <w:rFonts w:ascii="Times New Roman" w:hAnsi="Times New Roman" w:cs="Times New Roman"/>
        </w:rPr>
        <w:t xml:space="preserve">do </w:t>
      </w:r>
      <w:r w:rsidR="00861A9A" w:rsidRPr="00861A9A">
        <w:rPr>
          <w:rFonts w:ascii="Times New Roman" w:hAnsi="Times New Roman" w:cs="Times New Roman"/>
        </w:rPr>
        <w:t>15</w:t>
      </w:r>
      <w:r w:rsidR="00861A9A" w:rsidRPr="006947B0">
        <w:rPr>
          <w:rFonts w:ascii="Times New Roman" w:hAnsi="Times New Roman" w:cs="Times New Roman"/>
        </w:rPr>
        <w:t xml:space="preserve"> </w:t>
      </w:r>
      <w:r w:rsidRPr="006947B0">
        <w:rPr>
          <w:rFonts w:ascii="Times New Roman" w:hAnsi="Times New Roman" w:cs="Times New Roman"/>
        </w:rPr>
        <w:t xml:space="preserve">osób, z uwzględnieniem reprezentacji partnerów z obszaru gmin: Borzęcin, Brzesko, Czchów, Dębno, Gnojnik, Gródek nad Dunajcem, Iwkowa, Korzenna, Lipnica Murowana, Łososina Dolna i Radłów. </w:t>
      </w:r>
      <w:r w:rsidR="00E37CF4" w:rsidRPr="00E37CF4">
        <w:rPr>
          <w:rFonts w:ascii="Times New Roman" w:hAnsi="Times New Roman" w:cs="Times New Roman"/>
        </w:rPr>
        <w:t>W skład Rady Decyzyjnej wchodzi co najmniej jeden przedstawiciel każdej z lokalnych grup interesów społeczno-gospodarczych reprezentujących interesy: sektora publicznego, sektora społecznego i sektora gospodarczego, przy czym przedstawiciele sektora publicznego stanowią nie więcej niż 49% składu Rady Decyzyjnej.</w:t>
      </w:r>
      <w:r w:rsidRPr="006947B0">
        <w:rPr>
          <w:rFonts w:ascii="Times New Roman" w:hAnsi="Times New Roman" w:cs="Times New Roman"/>
        </w:rPr>
        <w:t xml:space="preserve"> Członek Rady nie może </w:t>
      </w:r>
      <w:r w:rsidRPr="006947B0">
        <w:rPr>
          <w:rFonts w:ascii="Times New Roman" w:hAnsi="Times New Roman" w:cs="Times New Roman"/>
        </w:rPr>
        <w:lastRenderedPageBreak/>
        <w:t xml:space="preserve">być pracownikiem Stowarzyszenia. Odwołanie członka Rady Decyzyjnej może nastąpić tylko z ważnych, uzasadnionych przyczyn. W szczególności w razie braku obiektywizmu przy wyborze operacji, choroby powodującej trwała niezdolność do sprawowania funkcji, naruszenia postanowień Statutu, skazania prawomocnym wyrokiem sądu za przestępstwa popełnione umyślnie oraz uchylenia się od pracy w Radzie Decyzyjnej. Członkowie Rady, w głosowaniu jawnym, wybierają ze swojego grona Przewodniczącego i Wiceprzewodniczącego. Członkowie Rady Decyzyjnej są obowiązani zachować bezstronność w wyborze operacji. Członek Rady Decyzyjnej lub jego reprezentant, </w:t>
      </w:r>
      <w:r w:rsidRPr="006947B0">
        <w:rPr>
          <w:rFonts w:ascii="Times New Roman" w:hAnsi="Times New Roman" w:cs="Times New Roman"/>
          <w:bCs/>
        </w:rPr>
        <w:t xml:space="preserve">który jest wnioskodawcą wybieranej przez Radę </w:t>
      </w:r>
      <w:r w:rsidRPr="006947B0">
        <w:rPr>
          <w:rFonts w:ascii="Times New Roman" w:hAnsi="Times New Roman" w:cs="Times New Roman"/>
        </w:rPr>
        <w:t xml:space="preserve">Decyzyjną </w:t>
      </w:r>
      <w:r w:rsidRPr="006947B0">
        <w:rPr>
          <w:rFonts w:ascii="Times New Roman" w:hAnsi="Times New Roman" w:cs="Times New Roman"/>
          <w:bCs/>
        </w:rPr>
        <w:t xml:space="preserve">operacji, reprezentuje wnioskodawcę, zachodzi pomiędzy nim, a wnioskodawcą stosunek bezpośredniej podległości służbowej, jest z nim spokrewniony, jest osobą fizyczną reprezentującą przedsiębiorstwo powiązane z przedsiębiorstwem reprezentowanym przez wnioskodawcę lub zgłosi inne powiązanie z daną operacją lub co do którego zachodzi podejrzenie stronniczości przy wyborze danej operacji, zostaje wykluczony z tego wyboru. </w:t>
      </w:r>
      <w:r w:rsidRPr="006947B0">
        <w:rPr>
          <w:rFonts w:ascii="Times New Roman" w:hAnsi="Times New Roman" w:cs="Times New Roman"/>
        </w:rPr>
        <w:t xml:space="preserve">Na poziomie podejmowania decyzji w Radzie Decyzyjnej żadna z grup interesu nie może posiadać więcej niż 49% głosów. </w:t>
      </w:r>
      <w:r w:rsidRPr="006947B0">
        <w:rPr>
          <w:rFonts w:ascii="Times New Roman" w:eastAsia="Times New Roman" w:hAnsi="Times New Roman" w:cs="Times New Roman"/>
        </w:rPr>
        <w:t>W zakresie nieuregulowanym w przepisach, do członków Rady Decyzyjnej stosuje się odpowiednio przepisy dotyczące członków Zarządu.</w:t>
      </w:r>
    </w:p>
    <w:p w:rsidR="00BB3EB6" w:rsidRPr="006947B0" w:rsidRDefault="00BB3EB6"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Bezstronność i jawność przy podejmowaniu decyzji mają </w:t>
      </w:r>
      <w:r w:rsidR="00D130A0">
        <w:rPr>
          <w:rFonts w:ascii="Times New Roman" w:hAnsi="Times New Roman" w:cs="Times New Roman"/>
          <w:color w:val="000000" w:themeColor="text1"/>
        </w:rPr>
        <w:t xml:space="preserve">wpływać </w:t>
      </w:r>
      <w:r w:rsidRPr="006947B0">
        <w:rPr>
          <w:rFonts w:ascii="Times New Roman" w:hAnsi="Times New Roman" w:cs="Times New Roman"/>
          <w:color w:val="000000" w:themeColor="text1"/>
        </w:rPr>
        <w:t xml:space="preserve">pozytywnie na funkcjonowanie Stowarzyszenia oraz na odbiór działań LGD przez lokalną społeczność. Wynikiem takiej transparentności jest podniesienie efektywności działań proponowanych przez Lokalną Grupę Działania. </w:t>
      </w:r>
    </w:p>
    <w:p w:rsidR="00315609" w:rsidRPr="00315609" w:rsidRDefault="00BB3EB6" w:rsidP="00315609">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 Funkcjonowanie Stowarzyszenia „Wrota Karpat” opisane jest w podstawowych dokumentach organizacyjnych dostępnych dla wszystkich zainteresowanych na </w:t>
      </w:r>
      <w:r w:rsidRPr="0078567C">
        <w:rPr>
          <w:rFonts w:ascii="Times New Roman" w:hAnsi="Times New Roman" w:cs="Times New Roman"/>
          <w:color w:val="000000" w:themeColor="text1"/>
        </w:rPr>
        <w:t>stronie internetowej</w:t>
      </w:r>
      <w:r w:rsidRPr="006947B0">
        <w:rPr>
          <w:rFonts w:ascii="Times New Roman" w:hAnsi="Times New Roman" w:cs="Times New Roman"/>
          <w:color w:val="000000" w:themeColor="text1"/>
        </w:rPr>
        <w:t xml:space="preserve"> oraz </w:t>
      </w:r>
      <w:r w:rsidRPr="0078567C">
        <w:rPr>
          <w:rFonts w:ascii="Times New Roman" w:hAnsi="Times New Roman" w:cs="Times New Roman"/>
          <w:color w:val="000000" w:themeColor="text1"/>
        </w:rPr>
        <w:t>w Biurze Stowarzyszenia</w:t>
      </w:r>
      <w:r w:rsidRPr="006947B0">
        <w:rPr>
          <w:rFonts w:ascii="Times New Roman" w:hAnsi="Times New Roman" w:cs="Times New Roman"/>
          <w:color w:val="000000" w:themeColor="text1"/>
        </w:rPr>
        <w:t>. Poniższa tabela przedstawia najważniejsze informacje na ich temat.</w:t>
      </w:r>
    </w:p>
    <w:p w:rsidR="00315609" w:rsidRDefault="00315609" w:rsidP="00315609">
      <w:pPr>
        <w:pStyle w:val="Legenda"/>
        <w:keepNext/>
      </w:pPr>
      <w:r w:rsidRPr="00315609">
        <w:rPr>
          <w:rFonts w:ascii="Times New Roman" w:hAnsi="Times New Roman" w:cs="Times New Roman"/>
          <w:sz w:val="22"/>
          <w:szCs w:val="22"/>
        </w:rPr>
        <w:t xml:space="preserve">Tabela </w:t>
      </w:r>
      <w:r w:rsidR="002050DA" w:rsidRPr="00315609">
        <w:rPr>
          <w:rFonts w:ascii="Times New Roman" w:hAnsi="Times New Roman" w:cs="Times New Roman"/>
          <w:sz w:val="22"/>
          <w:szCs w:val="22"/>
        </w:rPr>
        <w:fldChar w:fldCharType="begin"/>
      </w:r>
      <w:r w:rsidRPr="00315609">
        <w:rPr>
          <w:rFonts w:ascii="Times New Roman" w:hAnsi="Times New Roman" w:cs="Times New Roman"/>
          <w:sz w:val="22"/>
          <w:szCs w:val="22"/>
        </w:rPr>
        <w:instrText xml:space="preserve"> SEQ Tabela \* ARABIC </w:instrText>
      </w:r>
      <w:r w:rsidR="002050DA" w:rsidRPr="00315609">
        <w:rPr>
          <w:rFonts w:ascii="Times New Roman" w:hAnsi="Times New Roman" w:cs="Times New Roman"/>
          <w:sz w:val="22"/>
          <w:szCs w:val="22"/>
        </w:rPr>
        <w:fldChar w:fldCharType="separate"/>
      </w:r>
      <w:r w:rsidR="000027F4">
        <w:rPr>
          <w:rFonts w:ascii="Times New Roman" w:hAnsi="Times New Roman" w:cs="Times New Roman"/>
          <w:noProof/>
          <w:sz w:val="22"/>
          <w:szCs w:val="22"/>
        </w:rPr>
        <w:t>1</w:t>
      </w:r>
      <w:r w:rsidR="002050DA" w:rsidRPr="00315609">
        <w:rPr>
          <w:rFonts w:ascii="Times New Roman" w:hAnsi="Times New Roman" w:cs="Times New Roman"/>
          <w:sz w:val="22"/>
          <w:szCs w:val="22"/>
        </w:rPr>
        <w:fldChar w:fldCharType="end"/>
      </w:r>
      <w:r w:rsidRPr="00315609">
        <w:rPr>
          <w:rFonts w:ascii="Times New Roman" w:hAnsi="Times New Roman" w:cs="Times New Roman"/>
          <w:sz w:val="22"/>
          <w:szCs w:val="22"/>
        </w:rPr>
        <w:t xml:space="preserve"> Dokumenty wewnętrzne regulujące funkcjonowanie Stowarzyszenia „Wrota Karpat</w:t>
      </w:r>
      <w:r w:rsidRPr="003D320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274"/>
        <w:gridCol w:w="4968"/>
      </w:tblGrid>
      <w:tr w:rsidR="00BB3EB6" w:rsidRPr="006947B0" w:rsidTr="00DD49F6">
        <w:trPr>
          <w:trHeight w:val="595"/>
          <w:jc w:val="center"/>
        </w:trPr>
        <w:tc>
          <w:tcPr>
            <w:tcW w:w="5000" w:type="pct"/>
            <w:gridSpan w:val="3"/>
            <w:shd w:val="clear" w:color="auto" w:fill="C5E0B3" w:themeFill="accent6" w:themeFillTint="66"/>
            <w:vAlign w:val="center"/>
          </w:tcPr>
          <w:p w:rsidR="00BB3EB6" w:rsidRPr="00740D42" w:rsidRDefault="00BB3EB6" w:rsidP="00DB7F23">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Dokumenty wewnętrzne regulujące funkcjonowanie Stowarzyszenia „Wrota Karpat”</w:t>
            </w:r>
          </w:p>
        </w:tc>
      </w:tr>
      <w:tr w:rsidR="00BB3EB6" w:rsidRPr="006947B0" w:rsidTr="00DD49F6">
        <w:trPr>
          <w:trHeight w:val="595"/>
          <w:jc w:val="center"/>
        </w:trPr>
        <w:tc>
          <w:tcPr>
            <w:tcW w:w="1045"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Tytuł dokumentu</w:t>
            </w:r>
          </w:p>
        </w:tc>
        <w:tc>
          <w:tcPr>
            <w:tcW w:w="1571"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Sposób uchwalenia/ aktualizacji</w:t>
            </w:r>
          </w:p>
        </w:tc>
        <w:tc>
          <w:tcPr>
            <w:tcW w:w="2383"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Główne zapisy</w:t>
            </w:r>
          </w:p>
        </w:tc>
      </w:tr>
      <w:tr w:rsidR="00BB3EB6" w:rsidRPr="006947B0" w:rsidTr="00DD49F6">
        <w:trPr>
          <w:trHeight w:val="151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Cele i zasady działania Stowarzyszenia,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Prawa i obowiązki członków,</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organów Stowarzyszenia oraz ich zadań, kompetencji i zasad,</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zachowania bezstronności,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Majątek i gospodarka finansowa LGD.</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Rady </w:t>
            </w:r>
            <w:r w:rsidR="00164B2E">
              <w:rPr>
                <w:rFonts w:ascii="Times New Roman" w:hAnsi="Times New Roman" w:cs="Times New Roman"/>
                <w:color w:val="000000" w:themeColor="text1"/>
              </w:rPr>
              <w:t>Decyzyjnej</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przez </w:t>
            </w:r>
            <w:r w:rsidR="00164B2E" w:rsidRPr="00A35623">
              <w:rPr>
                <w:rFonts w:ascii="Times New Roman" w:hAnsi="Times New Roman" w:cs="Times New Roman"/>
              </w:rPr>
              <w:t>Radę Decyzyjną</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podejmowania decyzji, </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Rady.</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Zarządu </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w:t>
            </w:r>
            <w:r w:rsidRPr="00A35623">
              <w:rPr>
                <w:rFonts w:ascii="Times New Roman" w:hAnsi="Times New Roman" w:cs="Times New Roman"/>
              </w:rPr>
              <w:t>przez</w:t>
            </w:r>
            <w:r w:rsidR="00A35623" w:rsidRPr="00A35623">
              <w:rPr>
                <w:rFonts w:ascii="Times New Roman" w:hAnsi="Times New Roman" w:cs="Times New Roman"/>
              </w:rPr>
              <w:t xml:space="preserve"> </w:t>
            </w:r>
            <w:r w:rsidR="00164B2E" w:rsidRPr="00A35623">
              <w:rPr>
                <w:rFonts w:ascii="Times New Roman" w:hAnsi="Times New Roman" w:cs="Times New Roman"/>
              </w:rPr>
              <w:t>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kompetencji i zasad reprezentatywności Zarządu,</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zwoływania posiedzeń Zarządu,</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Sposób podejmowania decyzji,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Zarządu.</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Komisji Rewizyjnej</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Komisji, </w:t>
            </w:r>
          </w:p>
          <w:p w:rsidR="00D949C6" w:rsidRDefault="003F7225" w:rsidP="00D949C6">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Kompetencje Komisji i zasady działań kontrolnych,</w:t>
            </w:r>
          </w:p>
          <w:p w:rsidR="00BB3EB6" w:rsidRPr="00D949C6" w:rsidRDefault="003F7225" w:rsidP="00D949C6">
            <w:pPr>
              <w:pStyle w:val="Akapitzlist"/>
              <w:numPr>
                <w:ilvl w:val="0"/>
                <w:numId w:val="1"/>
              </w:numPr>
              <w:spacing w:after="0" w:line="276" w:lineRule="auto"/>
              <w:jc w:val="both"/>
              <w:rPr>
                <w:rFonts w:ascii="Times New Roman" w:hAnsi="Times New Roman" w:cs="Times New Roman"/>
              </w:rPr>
            </w:pPr>
            <w:r w:rsidRPr="00D949C6">
              <w:rPr>
                <w:rFonts w:ascii="Times New Roman" w:hAnsi="Times New Roman" w:cs="Times New Roman"/>
              </w:rPr>
              <w:t>Zasady protokołowanie posiedzeń Komisji Rewizyjnej.</w:t>
            </w:r>
          </w:p>
        </w:tc>
      </w:tr>
      <w:tr w:rsidR="003F7225" w:rsidRPr="006947B0" w:rsidTr="00DD49F6">
        <w:trPr>
          <w:trHeight w:val="297"/>
          <w:jc w:val="center"/>
        </w:trPr>
        <w:tc>
          <w:tcPr>
            <w:tcW w:w="1045"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Regulamin biura</w:t>
            </w:r>
          </w:p>
        </w:tc>
        <w:tc>
          <w:tcPr>
            <w:tcW w:w="1571"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Uchwalony przez 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funkcjonowania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zatrudniania i wynagrodzeń </w:t>
            </w:r>
            <w:r w:rsidRPr="00155382">
              <w:rPr>
                <w:rFonts w:ascii="Times New Roman" w:hAnsi="Times New Roman" w:cs="Times New Roman"/>
              </w:rPr>
              <w:lastRenderedPageBreak/>
              <w:t>pracowników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udostępniania informacji będących w dyspozycji LGD,</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metody oceny efektywności doradztwa świadczonego przez pracowników LGD.</w:t>
            </w:r>
          </w:p>
        </w:tc>
      </w:tr>
    </w:tbl>
    <w:p w:rsidR="00CF3BAF" w:rsidRDefault="00BB3EB6" w:rsidP="004F2D97">
      <w:pPr>
        <w:spacing w:line="276" w:lineRule="auto"/>
        <w:jc w:val="center"/>
        <w:rPr>
          <w:rFonts w:ascii="Times New Roman" w:hAnsi="Times New Roman" w:cs="Times New Roman"/>
          <w:bCs/>
          <w:i/>
          <w:iCs/>
        </w:rPr>
      </w:pPr>
      <w:r w:rsidRPr="006947B0">
        <w:rPr>
          <w:rFonts w:ascii="Times New Roman" w:hAnsi="Times New Roman" w:cs="Times New Roman"/>
          <w:bCs/>
          <w:i/>
          <w:iCs/>
        </w:rPr>
        <w:lastRenderedPageBreak/>
        <w:t>Źródło: Opracowanie własne</w:t>
      </w:r>
    </w:p>
    <w:p w:rsidR="002D7CB2" w:rsidRDefault="00CF3BAF" w:rsidP="00C37D8E">
      <w:pPr>
        <w:spacing w:line="276" w:lineRule="auto"/>
        <w:ind w:firstLine="708"/>
        <w:jc w:val="both"/>
      </w:pPr>
      <w:r>
        <w:rPr>
          <w:rFonts w:ascii="Times New Roman" w:hAnsi="Times New Roman" w:cs="Times New Roman"/>
          <w:bCs/>
        </w:rPr>
        <w:t>Powyższa tabela wskazuje opisy poszczególnych organów Lokalnej Grupy Działania (w tym Walne Zebranie) oraz ich główne zapisy. Wśród nich wskazane zostały m.in. opisy organów Stowarzyszenia, zasady podejmowania decyzji w Radzie, zasady reprezentatywności Zarządu czy zwoływania i organizacji posiedzeń Komisji Rewizyjnej. Wszystkie te zapisy</w:t>
      </w:r>
      <w:r w:rsidR="00906DBF">
        <w:rPr>
          <w:rFonts w:ascii="Times New Roman" w:hAnsi="Times New Roman" w:cs="Times New Roman"/>
          <w:bCs/>
        </w:rPr>
        <w:t xml:space="preserve">, które znaleźć można w dokumentach źródłowych wprost opisują, w jaki sposób mieszkańcy obszaru działania LGD – bez względu na przynależność (bądź nie) do jakiejkolwiek grupy społecznej/interesu mogą angażować się w prace LGD. Warto również zwrócić uwagę, ze Lokalna Grupa Działania zaplanowana szereg działań partycypacyjnych, których celem jest zwiększenie zaangażowania zarówno lokalnej społeczności, jak też członków LGD. Wśród działań wskazać można m.in. konsultowanie propozycji zmian w LSR, umożliwienie zgłaszania pomysłów i inicjatyw dotyczących realizacji LSR i funkcjonowania LGD, wprowadzenie mechanizmu informowania o wyniku weryfikacji pomysłów czy inicjatyw zgłoszonej przez członka LGD z uzasadnieniem tego wyniku czy zachęcanie do aktywności członków LGD w obrębie partnerstwa z wykorzystaniem zróżnicowanych działań. Więcej informacji znajduje się w rozdziale III. – Partycypacyjny charakter LSR. Na koniec należy wyróżnić zróżnicowane elementy planu komunikacyjnego opracowanego przez Lokalną Grupę Działania. Wśród form kontaktu ze społecznością lokalną LGD zaprojektowała takie działania jak ankieta </w:t>
      </w:r>
      <w:r w:rsidR="003C0AD1">
        <w:rPr>
          <w:rFonts w:ascii="Times New Roman" w:hAnsi="Times New Roman" w:cs="Times New Roman"/>
          <w:bCs/>
        </w:rPr>
        <w:t xml:space="preserve"> </w:t>
      </w:r>
      <w:r w:rsidR="00906DBF">
        <w:rPr>
          <w:rFonts w:ascii="Times New Roman" w:hAnsi="Times New Roman" w:cs="Times New Roman"/>
          <w:bCs/>
        </w:rPr>
        <w:t>aktualności umieszczone na stronie internetowej LGD,  doradztwo, spotkania, komunikatory internetowe, maile czy telefon. Szczegóły znajdują się w planie komunikacji będący</w:t>
      </w:r>
      <w:r w:rsidR="003C0AD1">
        <w:rPr>
          <w:rFonts w:ascii="Times New Roman" w:hAnsi="Times New Roman" w:cs="Times New Roman"/>
          <w:bCs/>
        </w:rPr>
        <w:t>m</w:t>
      </w:r>
      <w:r w:rsidR="00906DBF">
        <w:rPr>
          <w:rFonts w:ascii="Times New Roman" w:hAnsi="Times New Roman" w:cs="Times New Roman"/>
          <w:bCs/>
        </w:rPr>
        <w:t xml:space="preserve"> załącznikiem do niniejszej Strategii. </w:t>
      </w:r>
      <w:bookmarkStart w:id="5" w:name="_Toc136982521"/>
    </w:p>
    <w:p w:rsidR="00BB3EB6" w:rsidRDefault="00BB3EB6"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Rozdział II. Charakterystyka obszaru i ludności objętej wdrażaniem LSR</w:t>
      </w:r>
      <w:bookmarkEnd w:id="5"/>
    </w:p>
    <w:p w:rsidR="0078567C" w:rsidRPr="0078567C" w:rsidRDefault="0078567C" w:rsidP="0078567C"/>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Charakterystyka obszaru i spójność przestrzenna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działa na terenie 11 gmin położonych na obszarze </w:t>
      </w:r>
      <w:r w:rsidR="00A22188">
        <w:rPr>
          <w:rFonts w:ascii="Times New Roman" w:hAnsi="Times New Roman" w:cs="Times New Roman"/>
        </w:rPr>
        <w:t>4</w:t>
      </w:r>
      <w:r w:rsidRPr="006947B0">
        <w:rPr>
          <w:rFonts w:ascii="Times New Roman" w:hAnsi="Times New Roman" w:cs="Times New Roman"/>
        </w:rPr>
        <w:t xml:space="preserve"> powiatów. Gmina Gródek nad Dunajcem, Korzenna oraz Łososina Dolna leżą na terenie powiatu nowosądeckiego, gmina </w:t>
      </w:r>
      <w:r w:rsidR="00A22188">
        <w:rPr>
          <w:rFonts w:ascii="Times New Roman" w:hAnsi="Times New Roman" w:cs="Times New Roman"/>
        </w:rPr>
        <w:t>Borzęcin, Brzesko,</w:t>
      </w:r>
      <w:r w:rsidR="00A22188" w:rsidRPr="00A22188">
        <w:rPr>
          <w:rFonts w:ascii="Times New Roman" w:hAnsi="Times New Roman" w:cs="Times New Roman"/>
        </w:rPr>
        <w:t xml:space="preserve"> </w:t>
      </w:r>
      <w:r w:rsidR="00A22188" w:rsidRPr="006947B0">
        <w:rPr>
          <w:rFonts w:ascii="Times New Roman" w:hAnsi="Times New Roman" w:cs="Times New Roman"/>
        </w:rPr>
        <w:t>Czchów</w:t>
      </w:r>
      <w:r w:rsidR="00A22188">
        <w:rPr>
          <w:rFonts w:ascii="Times New Roman" w:hAnsi="Times New Roman" w:cs="Times New Roman"/>
        </w:rPr>
        <w:t>,</w:t>
      </w:r>
      <w:r w:rsidR="00A22188" w:rsidRPr="006947B0">
        <w:rPr>
          <w:rFonts w:ascii="Times New Roman" w:hAnsi="Times New Roman" w:cs="Times New Roman"/>
        </w:rPr>
        <w:t xml:space="preserve"> Dębno</w:t>
      </w:r>
      <w:r w:rsidRPr="006947B0">
        <w:rPr>
          <w:rFonts w:ascii="Times New Roman" w:hAnsi="Times New Roman" w:cs="Times New Roman"/>
        </w:rPr>
        <w:t>, Gnojnik i Iwkowa na terenie powiatu brzeskiego, gmina Lipnica Murowana leży na terenie powiatu bocheńskiego, a gmina Radłów leży na terenie powiatu tarnowskiego. Razem gminy zajmują obszar 881,75 km</w:t>
      </w:r>
      <w:r w:rsidRPr="006947B0">
        <w:rPr>
          <w:rFonts w:ascii="Times New Roman" w:hAnsi="Times New Roman" w:cs="Times New Roman"/>
          <w:vertAlign w:val="superscript"/>
        </w:rPr>
        <w:t>2</w:t>
      </w:r>
      <w:r w:rsidRPr="006947B0">
        <w:rPr>
          <w:rFonts w:ascii="Times New Roman" w:hAnsi="Times New Roman" w:cs="Times New Roman"/>
        </w:rPr>
        <w:t xml:space="preserve">. Obszar ten charakteryzuje się podobnymi zjawiskami kulturowymi, wspólną historią i podobnym krajobrazem.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Na terenie działania Stowarzyszenia „Wrota Karpat” mieszkało w 2020 roku łącznie 132 367 mieszkańców. Najwięcej ludzi mieszkało w gminie Brzesko (35 755), a najmniej w gminie Lipnica Murowana (5 540). Porównując dane z roku 2015 zauważyć można, że na przestrzeni pięciu lat liczba mieszkańców spadło o 589 osób. Największy spadek liczby ludności zanotowała gmina Brzesko. Warto zwrócić uwagę, że w przeciągu wskazanych pięciu lat nie każda z gmin odnotowała spadek liczby ludności, Gmina Łososina Dolna, Korzenna, Iwkowa, Gnojnik i gmina Czchów zanotowały wzrost liczby mieszkańców. </w:t>
      </w:r>
    </w:p>
    <w:p w:rsidR="00E227DF" w:rsidRPr="006947B0" w:rsidRDefault="00E227DF" w:rsidP="008100CA">
      <w:pPr>
        <w:spacing w:line="276" w:lineRule="auto"/>
        <w:jc w:val="both"/>
        <w:rPr>
          <w:rFonts w:ascii="Times New Roman" w:hAnsi="Times New Roman" w:cs="Times New Roman"/>
        </w:rPr>
      </w:pPr>
      <w:r>
        <w:rPr>
          <w:rFonts w:ascii="Times New Roman" w:hAnsi="Times New Roman" w:cs="Times New Roman"/>
        </w:rPr>
        <w:tab/>
      </w:r>
      <w:bookmarkStart w:id="6" w:name="_Hlk135834075"/>
      <w:r>
        <w:rPr>
          <w:rFonts w:ascii="Times New Roman" w:hAnsi="Times New Roman" w:cs="Times New Roman"/>
        </w:rPr>
        <w:t xml:space="preserve">Na terenie działania Stowarzyszenia „Wrota Karpat” funkcjonuje wiele </w:t>
      </w:r>
      <w:r w:rsidR="00270014">
        <w:rPr>
          <w:rFonts w:ascii="Times New Roman" w:hAnsi="Times New Roman" w:cs="Times New Roman"/>
        </w:rPr>
        <w:t>jednostek</w:t>
      </w:r>
      <w:r>
        <w:rPr>
          <w:rFonts w:ascii="Times New Roman" w:hAnsi="Times New Roman" w:cs="Times New Roman"/>
        </w:rPr>
        <w:t xml:space="preserve">, które można zakwalifikować do sektorów społecznego, publicznego i </w:t>
      </w:r>
      <w:r w:rsidR="00270014">
        <w:rPr>
          <w:rFonts w:ascii="Times New Roman" w:hAnsi="Times New Roman" w:cs="Times New Roman"/>
        </w:rPr>
        <w:t xml:space="preserve">gospodarczego. Definiując grupę interesu jako grupę jednostek połączonych więzami wspólnych interesów lub korzyści należy wskazać, że </w:t>
      </w:r>
      <w:r w:rsidR="004910F3">
        <w:rPr>
          <w:rFonts w:ascii="Times New Roman" w:hAnsi="Times New Roman" w:cs="Times New Roman"/>
        </w:rPr>
        <w:t xml:space="preserve">na etapie opracowywania dokumentu strategicznego, </w:t>
      </w:r>
      <w:r w:rsidR="00270014">
        <w:rPr>
          <w:rFonts w:ascii="Times New Roman" w:hAnsi="Times New Roman" w:cs="Times New Roman"/>
        </w:rPr>
        <w:t>na obszarze działania LGD występuje jako grupa interesu sektor publiczny, którego naczelnym zadaniem jest wykonywani</w:t>
      </w:r>
      <w:r w:rsidR="00465CA8">
        <w:rPr>
          <w:rFonts w:ascii="Times New Roman" w:hAnsi="Times New Roman" w:cs="Times New Roman"/>
        </w:rPr>
        <w:t>e</w:t>
      </w:r>
      <w:r w:rsidR="00270014">
        <w:rPr>
          <w:rFonts w:ascii="Times New Roman" w:hAnsi="Times New Roman" w:cs="Times New Roman"/>
        </w:rPr>
        <w:t xml:space="preserve"> zadań ustawowych w obrębie granic administracyjnych w jakich działają poszczególne samorządy</w:t>
      </w:r>
      <w:r w:rsidR="00465CA8">
        <w:rPr>
          <w:rFonts w:ascii="Times New Roman" w:hAnsi="Times New Roman" w:cs="Times New Roman"/>
        </w:rPr>
        <w:t>.</w:t>
      </w:r>
      <w:r w:rsidR="004910F3">
        <w:rPr>
          <w:rFonts w:ascii="Times New Roman" w:hAnsi="Times New Roman" w:cs="Times New Roman"/>
        </w:rPr>
        <w:t xml:space="preserve"> </w:t>
      </w:r>
      <w:r w:rsidR="004910F3" w:rsidRPr="00783104">
        <w:rPr>
          <w:rFonts w:ascii="Times New Roman" w:hAnsi="Times New Roman" w:cs="Times New Roman"/>
          <w:color w:val="000000" w:themeColor="text1"/>
        </w:rPr>
        <w:t>Ta grupa interesu jest reprezentowana przez więcej niż jedną osobę wśród członków LGD.</w:t>
      </w:r>
      <w:r w:rsidR="0063316F">
        <w:rPr>
          <w:rFonts w:ascii="Times New Roman" w:hAnsi="Times New Roman" w:cs="Times New Roman"/>
          <w:color w:val="000000" w:themeColor="text1"/>
        </w:rPr>
        <w:t xml:space="preserve"> </w:t>
      </w:r>
      <w:r w:rsidR="004910F3">
        <w:rPr>
          <w:rFonts w:ascii="Times New Roman" w:hAnsi="Times New Roman" w:cs="Times New Roman"/>
        </w:rPr>
        <w:t>Nie zdiagnozowano na etapie tworzenia dokumentu strategicznego grup interesu sektora gospodarczego</w:t>
      </w:r>
      <w:r w:rsidR="00A22188">
        <w:rPr>
          <w:rFonts w:ascii="Times New Roman" w:hAnsi="Times New Roman" w:cs="Times New Roman"/>
        </w:rPr>
        <w:t xml:space="preserve"> oraz społecznego</w:t>
      </w:r>
      <w:r w:rsidR="004910F3">
        <w:rPr>
          <w:rFonts w:ascii="Times New Roman" w:hAnsi="Times New Roman" w:cs="Times New Roman"/>
        </w:rPr>
        <w:t xml:space="preserve">. Procedury przyjęte przez LGD oraz regulamin pracy organu decyzyjnego gwarantują, że żadna z wymienionych grup interesu nie kontroluje procesu podejmowania decyzji. </w:t>
      </w:r>
      <w:proofErr w:type="spellStart"/>
      <w:r w:rsidR="004910F3">
        <w:rPr>
          <w:rFonts w:ascii="Times New Roman" w:hAnsi="Times New Roman" w:cs="Times New Roman"/>
        </w:rPr>
        <w:t>Inkuzywna</w:t>
      </w:r>
      <w:proofErr w:type="spellEnd"/>
      <w:r w:rsidR="004910F3">
        <w:rPr>
          <w:rFonts w:ascii="Times New Roman" w:hAnsi="Times New Roman" w:cs="Times New Roman"/>
        </w:rPr>
        <w:t xml:space="preserve"> formuła funkcjonowania LGD </w:t>
      </w:r>
      <w:r w:rsidR="00662F45">
        <w:rPr>
          <w:rFonts w:ascii="Times New Roman" w:hAnsi="Times New Roman" w:cs="Times New Roman"/>
        </w:rPr>
        <w:t xml:space="preserve">daje także podstawę do uznania, że grupy w sposób komplementarny będą angażowały się w pracę LGD i </w:t>
      </w:r>
      <w:r w:rsidR="00662F45">
        <w:rPr>
          <w:rFonts w:ascii="Times New Roman" w:hAnsi="Times New Roman" w:cs="Times New Roman"/>
        </w:rPr>
        <w:lastRenderedPageBreak/>
        <w:t>wdrażanie LSR (szczegóły przyjętych rozwiązań znajdują się w rozdziale III i VII niniejszego dokumentu oraz Planie Komunikacyjnym LGD).</w:t>
      </w:r>
    </w:p>
    <w:bookmarkEnd w:id="6"/>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0027F4">
        <w:rPr>
          <w:rFonts w:ascii="Times New Roman" w:hAnsi="Times New Roman" w:cs="Times New Roman"/>
          <w:noProof/>
          <w:sz w:val="22"/>
          <w:szCs w:val="22"/>
        </w:rPr>
        <w:t>2</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Liczba ludności na obszarze działania LGD w latach 2015 i 2020</w:t>
      </w:r>
    </w:p>
    <w:tbl>
      <w:tblPr>
        <w:tblW w:w="5000" w:type="pct"/>
        <w:jc w:val="center"/>
        <w:tblCellMar>
          <w:left w:w="70" w:type="dxa"/>
          <w:right w:w="70" w:type="dxa"/>
        </w:tblCellMar>
        <w:tblLook w:val="04A0" w:firstRow="1" w:lastRow="0" w:firstColumn="1" w:lastColumn="0" w:noHBand="0" w:noVBand="1"/>
      </w:tblPr>
      <w:tblGrid>
        <w:gridCol w:w="3230"/>
        <w:gridCol w:w="1802"/>
        <w:gridCol w:w="1756"/>
        <w:gridCol w:w="1773"/>
        <w:gridCol w:w="1783"/>
      </w:tblGrid>
      <w:tr w:rsidR="00E44789" w:rsidRPr="006947B0" w:rsidTr="00E44789">
        <w:trPr>
          <w:trHeight w:val="288"/>
          <w:jc w:val="center"/>
        </w:trPr>
        <w:tc>
          <w:tcPr>
            <w:tcW w:w="156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r w:rsidRPr="006947B0">
              <w:rPr>
                <w:rFonts w:ascii="Times New Roman" w:eastAsia="Times New Roman" w:hAnsi="Times New Roman" w:cs="Times New Roman"/>
                <w:color w:val="000000"/>
                <w:lang w:eastAsia="pl-PL"/>
              </w:rPr>
              <w:t> </w:t>
            </w:r>
          </w:p>
        </w:tc>
        <w:tc>
          <w:tcPr>
            <w:tcW w:w="172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Liczba ludności</w:t>
            </w:r>
          </w:p>
        </w:tc>
        <w:tc>
          <w:tcPr>
            <w:tcW w:w="171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Powierzchnia gmin [km</w:t>
            </w:r>
            <w:r w:rsidR="007B2ACE" w:rsidRPr="007B2ACE">
              <w:rPr>
                <w:rFonts w:ascii="Times New Roman" w:eastAsia="Times New Roman" w:hAnsi="Times New Roman" w:cs="Times New Roman"/>
                <w:b/>
                <w:color w:val="000000"/>
                <w:vertAlign w:val="superscript"/>
                <w:lang w:eastAsia="pl-PL"/>
              </w:rPr>
              <w:t>2</w:t>
            </w:r>
            <w:r>
              <w:rPr>
                <w:rFonts w:ascii="Times New Roman" w:eastAsia="Times New Roman" w:hAnsi="Times New Roman" w:cs="Times New Roman"/>
                <w:b/>
                <w:color w:val="000000"/>
                <w:lang w:eastAsia="pl-PL"/>
              </w:rPr>
              <w:t>]</w:t>
            </w:r>
          </w:p>
        </w:tc>
      </w:tr>
      <w:tr w:rsidR="00E44789" w:rsidRPr="006947B0" w:rsidTr="00E44789">
        <w:trPr>
          <w:trHeight w:val="227"/>
          <w:jc w:val="center"/>
        </w:trPr>
        <w:tc>
          <w:tcPr>
            <w:tcW w:w="156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p>
        </w:tc>
        <w:tc>
          <w:tcPr>
            <w:tcW w:w="871"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2015</w:t>
            </w:r>
          </w:p>
        </w:tc>
        <w:tc>
          <w:tcPr>
            <w:tcW w:w="849"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906DBF">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c>
          <w:tcPr>
            <w:tcW w:w="857"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w:t>
            </w:r>
            <w:r>
              <w:rPr>
                <w:rFonts w:ascii="Times New Roman" w:eastAsia="Times New Roman" w:hAnsi="Times New Roman" w:cs="Times New Roman"/>
                <w:b/>
                <w:color w:val="000000"/>
                <w:lang w:eastAsia="pl-PL"/>
              </w:rPr>
              <w:t>15</w:t>
            </w:r>
          </w:p>
        </w:tc>
        <w:tc>
          <w:tcPr>
            <w:tcW w:w="862"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5 601</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5 540</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8 397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8 162</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36 295</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35 755</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9 813</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9 867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14 607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14 476</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7 889</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6 320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6 547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9 216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8 994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E44789">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14 242</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14 344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10 776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11 077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9 800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9 458</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Stowarzyszenie „Wrota Karpat” stanowi obszar spójny przestrzennie, ponieważ współpracujące ze sobą gminy albo graniczą ze sobą albo tworzą pary gmin bezpośrednio sąsiadujących ze sobą. Lokalna Grupa Działania charakteryzuje się nie tylko spójnością przestrzenną, ale także społeczną, środowiskową i gospodarczą dzięki czemu gwarantuje dobre warunki do wdrażania Lokalnej Strategii Rozwoju Kierowanej przez Społeczność.</w:t>
      </w:r>
    </w:p>
    <w:p w:rsidR="00ED7EEA" w:rsidRDefault="0031553E" w:rsidP="008100CA">
      <w:pPr>
        <w:spacing w:line="276" w:lineRule="auto"/>
        <w:ind w:firstLine="708"/>
        <w:jc w:val="both"/>
        <w:rPr>
          <w:rFonts w:ascii="Times New Roman" w:hAnsi="Times New Roman" w:cs="Times New Roman"/>
        </w:rPr>
      </w:pPr>
      <w:r>
        <w:rPr>
          <w:rFonts w:ascii="Times New Roman" w:hAnsi="Times New Roman" w:cs="Times New Roman"/>
          <w:noProof/>
          <w:lang w:eastAsia="pl-PL"/>
        </w:rPr>
        <w:drawing>
          <wp:inline distT="0" distB="0" distL="0" distR="0" wp14:anchorId="206572EB" wp14:editId="6EF66CBF">
            <wp:extent cx="6479540" cy="457958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79540" cy="4579586"/>
                    </a:xfrm>
                    <a:prstGeom prst="rect">
                      <a:avLst/>
                    </a:prstGeom>
                    <a:noFill/>
                    <a:ln w="9525">
                      <a:noFill/>
                      <a:miter lim="800000"/>
                      <a:headEnd/>
                      <a:tailEnd/>
                    </a:ln>
                  </pic:spPr>
                </pic:pic>
              </a:graphicData>
            </a:graphic>
          </wp:inline>
        </w:drawing>
      </w:r>
    </w:p>
    <w:p w:rsidR="00ED7EEA" w:rsidRDefault="00ED7EEA" w:rsidP="008100CA">
      <w:pPr>
        <w:spacing w:line="276" w:lineRule="auto"/>
        <w:ind w:firstLine="708"/>
        <w:jc w:val="both"/>
        <w:rPr>
          <w:rFonts w:ascii="Times New Roman" w:hAnsi="Times New Roman" w:cs="Times New Roman"/>
        </w:rPr>
      </w:pPr>
    </w:p>
    <w:p w:rsidR="00ED7EEA" w:rsidRPr="006947B0" w:rsidRDefault="00ED7EEA" w:rsidP="008100CA">
      <w:pPr>
        <w:spacing w:line="276" w:lineRule="auto"/>
        <w:ind w:firstLine="708"/>
        <w:jc w:val="both"/>
        <w:rPr>
          <w:rFonts w:ascii="Times New Roman" w:hAnsi="Times New Roman" w:cs="Times New Roman"/>
        </w:rPr>
      </w:pPr>
    </w:p>
    <w:p w:rsidR="00BB3EB6" w:rsidRPr="006947B0" w:rsidRDefault="00BB3EB6" w:rsidP="00DB7F23">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 xml:space="preserve">Spójność środowiskowa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Gminy wchodzące w skład LGD Wrota Karpat charakteryzują się spójnością środowiskową. Charakterystycznymi wyróżnikami LGD są występujące na jego terenie Obszary Chronionego Krajobrazu: Radłowsko-Wierzchosławicki oraz </w:t>
      </w:r>
      <w:proofErr w:type="spellStart"/>
      <w:r w:rsidRPr="006947B0">
        <w:rPr>
          <w:rFonts w:ascii="Times New Roman" w:hAnsi="Times New Roman" w:cs="Times New Roman"/>
        </w:rPr>
        <w:t>Bratucicki</w:t>
      </w:r>
      <w:proofErr w:type="spellEnd"/>
      <w:r w:rsidRPr="006947B0">
        <w:rPr>
          <w:rFonts w:ascii="Times New Roman" w:hAnsi="Times New Roman" w:cs="Times New Roman"/>
        </w:rPr>
        <w:t xml:space="preserve"> Obszar Chronionego Krajobrazu o charakterze rolno-leśnym, „Wiśnicko – Lipnicki Park Krajobrazowy” (gmina Gnojnik i Iwkowa), „Ciężkowicko – R</w:t>
      </w:r>
      <w:r w:rsidR="006F538F">
        <w:rPr>
          <w:rFonts w:ascii="Times New Roman" w:hAnsi="Times New Roman" w:cs="Times New Roman"/>
        </w:rPr>
        <w:t>o</w:t>
      </w:r>
      <w:r w:rsidRPr="006947B0">
        <w:rPr>
          <w:rFonts w:ascii="Times New Roman" w:hAnsi="Times New Roman" w:cs="Times New Roman"/>
        </w:rPr>
        <w:t>żnowski Park Krajobrazowy”, rezerwat przyrody nieożywionej Diable Skały w Bukowcu, rezerwat leśny Cisy w Mogilnie (Korzenna), rezerwat przyrody „</w:t>
      </w:r>
      <w:proofErr w:type="spellStart"/>
      <w:r w:rsidRPr="006947B0">
        <w:rPr>
          <w:rFonts w:ascii="Times New Roman" w:hAnsi="Times New Roman" w:cs="Times New Roman"/>
        </w:rPr>
        <w:t>Białowodzka</w:t>
      </w:r>
      <w:proofErr w:type="spellEnd"/>
      <w:r w:rsidRPr="006947B0">
        <w:rPr>
          <w:rFonts w:ascii="Times New Roman" w:hAnsi="Times New Roman" w:cs="Times New Roman"/>
        </w:rPr>
        <w:t xml:space="preserve"> Góra nad Dunajcem” w gminie Łososina Dolna, a także rezerwat „Bukowiec” w gminie Czchów. Gminy Gródek n. Dunajcem, Korzenna, Łososina Dolna należą do zespołu jednostek włączonych do </w:t>
      </w:r>
      <w:proofErr w:type="spellStart"/>
      <w:r w:rsidRPr="006947B0">
        <w:rPr>
          <w:rFonts w:ascii="Times New Roman" w:hAnsi="Times New Roman" w:cs="Times New Roman"/>
        </w:rPr>
        <w:t>Południowomałopolskiego</w:t>
      </w:r>
      <w:proofErr w:type="spellEnd"/>
      <w:r w:rsidRPr="006947B0">
        <w:rPr>
          <w:rFonts w:ascii="Times New Roman" w:hAnsi="Times New Roman" w:cs="Times New Roman"/>
        </w:rPr>
        <w:t xml:space="preserve"> Obszaru Chronionego Krajobrazu. Na terenie gminy Radłów wyodrębniono obszar Natura 2000 „Jadowniki Mokre”, stanowiący fragment krajobrazu rolniczego na zachód od miejscowości Jadowniki Mokre. Oznacz to, że na terenie każdej z gmin leży minimum jeden Obszar Chronionego Krajobrazu co stanowi 100% uczestnictwa Obszarów Chronionego Krajobrazu w terenach gmin Stowarzyszenia „Wrota Karpat”. Ponadto na terenie całego LGD znajdują się również liczne pomniki przyrody, które stanowią miejsce uprawiania turystyki i rekreacji zarówno przez mieszkańców jak i osoby z zewnątrz.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spajającym obszar jest sieć rzeczna, na którą składają się w pierwszym rzędzie karpackie dopływy Wisły, którymi są: Raba, Uszwica, Dunajec oraz sieć cieków z Kotliny takich jak: </w:t>
      </w:r>
      <w:proofErr w:type="spellStart"/>
      <w:r w:rsidRPr="006947B0">
        <w:rPr>
          <w:rFonts w:ascii="Times New Roman" w:hAnsi="Times New Roman" w:cs="Times New Roman"/>
        </w:rPr>
        <w:t>Gróbka</w:t>
      </w:r>
      <w:proofErr w:type="spellEnd"/>
      <w:r w:rsidRPr="006947B0">
        <w:rPr>
          <w:rFonts w:ascii="Times New Roman" w:hAnsi="Times New Roman" w:cs="Times New Roman"/>
        </w:rPr>
        <w:t xml:space="preserve"> i Kisielina. Wykonane analizy wykazały, że badane odcinki rzeki według oceny ogólnej zostały sklasyfikowane następująco: </w:t>
      </w:r>
      <w:r w:rsidRPr="006947B0">
        <w:rPr>
          <w:rFonts w:ascii="Times New Roman" w:hAnsi="Times New Roman" w:cs="Times New Roman"/>
        </w:rPr>
        <w:sym w:font="Symbol" w:char="F02D"/>
      </w:r>
      <w:r w:rsidRPr="006947B0">
        <w:rPr>
          <w:rFonts w:ascii="Times New Roman" w:hAnsi="Times New Roman" w:cs="Times New Roman"/>
        </w:rPr>
        <w:t xml:space="preserve"> rzeki pozaklasowe – rzeka Raba, rzeka Uszwica (w przekrojach Borzęcin i Wola Przemykowska), </w:t>
      </w:r>
      <w:r w:rsidRPr="006947B0">
        <w:rPr>
          <w:rFonts w:ascii="Times New Roman" w:hAnsi="Times New Roman" w:cs="Times New Roman"/>
        </w:rPr>
        <w:sym w:font="Symbol" w:char="F02D"/>
      </w:r>
      <w:r w:rsidRPr="006947B0">
        <w:rPr>
          <w:rFonts w:ascii="Times New Roman" w:hAnsi="Times New Roman" w:cs="Times New Roman"/>
        </w:rPr>
        <w:t xml:space="preserve"> rzeki III klasy czystości – rzeka Uszwica w przekroju Poręba </w:t>
      </w:r>
      <w:proofErr w:type="spellStart"/>
      <w:r w:rsidRPr="006947B0">
        <w:rPr>
          <w:rFonts w:ascii="Times New Roman" w:hAnsi="Times New Roman" w:cs="Times New Roman"/>
        </w:rPr>
        <w:t>Spytkowska</w:t>
      </w:r>
      <w:proofErr w:type="spellEnd"/>
      <w:r w:rsidRPr="006947B0">
        <w:rPr>
          <w:rFonts w:ascii="Times New Roman" w:hAnsi="Times New Roman" w:cs="Times New Roman"/>
        </w:rPr>
        <w:t xml:space="preserve">, rzeka Dunajec, </w:t>
      </w:r>
      <w:r w:rsidRPr="006947B0">
        <w:rPr>
          <w:rFonts w:ascii="Times New Roman" w:hAnsi="Times New Roman" w:cs="Times New Roman"/>
        </w:rPr>
        <w:sym w:font="Symbol" w:char="F02D"/>
      </w:r>
      <w:r w:rsidRPr="006947B0">
        <w:rPr>
          <w:rFonts w:ascii="Times New Roman" w:hAnsi="Times New Roman" w:cs="Times New Roman"/>
        </w:rPr>
        <w:t xml:space="preserve"> rzeki II klasy czystości – rzeka Kisielina. Położenie gmin obszaru LSR na terenach płaskich w dnach dolin rzek Wisły i Uszwicy biorących początek w terenach górskich, stwarza duże zagrożenie powodziowe. Z kolei gminy położone na terenach w zlewni rzeki Dunajec (m.in. Radłów) odwadniane są przez szereg niewielkich potoków – dopływów Dunajca. Cieki wodne dorzecza Dunajca mają charakter rzek górskich, które cechują znaczne wahania wodostanów i przepływów, w zależności od czynników atmosferycznych. Obszar poddany jest podobnym zagrożeniom (powodzie, degradacja ekologiczna zasobów naturalnych, ograniczenie efektywnej gospodarki rolnej) oraz posiada podobny potencjał, związany z bliskością znaczących rynków zbytu – krakowskim i tarnowskim, będących jednocześnie kierunkami, z których mogą pochodzić ewentualni inwestorzy oraz turyści.</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Część gmin położonych jest w obrębie Karpat Zachodnich, na pograniczu Beskidu Wyspowego oraz Pogórza Wiśnickiego i Rożnowskiego. Największe wzniesienia obszaru nie przekraczają wysokości 300 – 900 m n.p.m. przy nachyleniu stoków 5 – 25 stopni. Główne elementy rzeźby terenu posiadają układ pasmowy i przebiegają z zachodu na wschód. Najwyższe wzniesienia występują na terenie gminy Łososina Dolna w południowy</w:t>
      </w:r>
      <w:r w:rsidR="003C4591">
        <w:rPr>
          <w:rFonts w:ascii="Times New Roman" w:hAnsi="Times New Roman" w:cs="Times New Roman"/>
        </w:rPr>
        <w:t>m</w:t>
      </w:r>
      <w:r w:rsidRPr="006947B0">
        <w:rPr>
          <w:rFonts w:ascii="Times New Roman" w:hAnsi="Times New Roman" w:cs="Times New Roman"/>
        </w:rPr>
        <w:t xml:space="preserve"> Paśmie Łososińskim. Obszar charakteryzuje się urozmaiconą rzeźbą terenu. Pasma dolin stanowią obszar przebiegu głównych szlaków komunikacyjnych, wykorzystujących naturalne walory m.in. doliny Dunajca, doliny Łososiny i doliny Uszwicy. Każda z gmin Stowarzyszenia „Wrota Karpat” posiada specyficzny krajobraz łączący niewysokie wzniesienia, doliny rzek oraz bogactwo flory leśnej, łąkowej wraz z terenami zagospodarowanymi przez mieszkańców tych okolic.</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Zróżnicowana flora, fauna, ukształtowanie terenu oraz obszary chronionego krajobrazu są naturalnym magnesem przyciągającym turystów i z tego powodu są wielkim atutem dla mieszkańców w zakresie rozwoju turystyki i rekreacji. </w:t>
      </w:r>
    </w:p>
    <w:p w:rsidR="00BB3EB6" w:rsidRPr="006947B0" w:rsidRDefault="00BB3EB6" w:rsidP="00647F51">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Spójność kulturowa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Teren działania Stowarzyszenia „Wrota Karpat” charakteryzuje się nie tylko spójnością przestrzenną i środowiskową, ale także kulturową. Na obszarze działania Stowarzyszenia występuje zachowane dziedzictwo kulturowe wykazywane przez silną tożsamość związaną z podobną historią rozwoju tych ziem. Świadczą o tym liczne zabytki pochodzące z różnych epok i reprezentujące różne style. Z jednej strony dominują typowe zabudowania gospodarstw wiejskich, z drugiej zaś pamiątki średniowiecznej kultury rycerskiej (beluard w </w:t>
      </w:r>
      <w:r w:rsidRPr="006947B0">
        <w:rPr>
          <w:rFonts w:ascii="Times New Roman" w:hAnsi="Times New Roman" w:cs="Times New Roman"/>
        </w:rPr>
        <w:lastRenderedPageBreak/>
        <w:t xml:space="preserve">Rożnowie, zamek Zawiszy Czarnego w Rożnowie,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w </w:t>
      </w:r>
      <w:proofErr w:type="spellStart"/>
      <w:r w:rsidRPr="006947B0">
        <w:rPr>
          <w:rFonts w:ascii="Times New Roman" w:hAnsi="Times New Roman" w:cs="Times New Roman"/>
        </w:rPr>
        <w:t>Wytrzyszczce</w:t>
      </w:r>
      <w:proofErr w:type="spellEnd"/>
      <w:r w:rsidRPr="006947B0">
        <w:rPr>
          <w:rFonts w:ascii="Times New Roman" w:hAnsi="Times New Roman" w:cs="Times New Roman"/>
        </w:rPr>
        <w:t xml:space="preserve"> i baszta w gminie Czchów)</w:t>
      </w:r>
      <w:r w:rsidR="003C4591">
        <w:rPr>
          <w:rFonts w:ascii="Times New Roman" w:hAnsi="Times New Roman" w:cs="Times New Roman"/>
        </w:rPr>
        <w:t>, późnogotycki Zamek w Dębnie,</w:t>
      </w:r>
      <w:r w:rsidRPr="006947B0">
        <w:rPr>
          <w:rFonts w:ascii="Times New Roman" w:hAnsi="Times New Roman" w:cs="Times New Roman"/>
        </w:rPr>
        <w:t xml:space="preserve"> zespoły dworskie (Lipnica Dolna, Biskupice, Korzenna, Tymowa, Tęgoborze, Witkowice, Piaski Drużków, pałac Goetzów-Okocimskich</w:t>
      </w:r>
      <w:r w:rsidR="005C0EF7">
        <w:rPr>
          <w:rFonts w:ascii="Times New Roman" w:hAnsi="Times New Roman" w:cs="Times New Roman"/>
        </w:rPr>
        <w:t>, pałac Dolańskich w Radłowie</w:t>
      </w:r>
      <w:r w:rsidRPr="006947B0">
        <w:rPr>
          <w:rFonts w:ascii="Times New Roman" w:hAnsi="Times New Roman" w:cs="Times New Roman"/>
        </w:rPr>
        <w:t xml:space="preserve">), liczne obiekty sakralne (część małopolskiego Szlaku Architektury Drewnianej, w tym kościół św. Leonarda w Lipnicy Murowanej wpisany w 2003 roku na listę UNESCO, kościół św. Bartłomieja w Zbyszycach czy kościół wraz z pustelnią św. Świerada z XI w. w Tropiu, gotycki kościół św. Marii Magdaleny </w:t>
      </w:r>
      <w:r w:rsidR="003C4591">
        <w:rPr>
          <w:rFonts w:ascii="Times New Roman" w:hAnsi="Times New Roman" w:cs="Times New Roman"/>
        </w:rPr>
        <w:t xml:space="preserve">i św. Stanisława </w:t>
      </w:r>
      <w:r w:rsidRPr="006947B0">
        <w:rPr>
          <w:rFonts w:ascii="Times New Roman" w:hAnsi="Times New Roman" w:cs="Times New Roman"/>
        </w:rPr>
        <w:t xml:space="preserve">w Szczepanowie, kościół parafialny z początków XVI wieku w Porębie </w:t>
      </w:r>
      <w:proofErr w:type="spellStart"/>
      <w:r w:rsidRPr="006947B0">
        <w:rPr>
          <w:rFonts w:ascii="Times New Roman" w:hAnsi="Times New Roman" w:cs="Times New Roman"/>
        </w:rPr>
        <w:t>Spytkowskiej</w:t>
      </w:r>
      <w:proofErr w:type="spellEnd"/>
      <w:r w:rsidRPr="006947B0">
        <w:rPr>
          <w:rFonts w:ascii="Times New Roman" w:hAnsi="Times New Roman" w:cs="Times New Roman"/>
        </w:rPr>
        <w:t>, XIX-wieczny kościół w Jasieniu, kościółek św. Anny z XVI wieku na Bocheńcu w Jadownikach</w:t>
      </w:r>
      <w:r w:rsidR="005A095E">
        <w:rPr>
          <w:rFonts w:ascii="Times New Roman" w:hAnsi="Times New Roman" w:cs="Times New Roman"/>
        </w:rPr>
        <w:t>, kościół w Borzęcinie z XVIII wieku</w:t>
      </w:r>
      <w:r w:rsidRPr="006947B0">
        <w:rPr>
          <w:rFonts w:ascii="Times New Roman" w:hAnsi="Times New Roman" w:cs="Times New Roman"/>
        </w:rPr>
        <w:t xml:space="preserve">) oraz budynki świeckie służące władzom lokalnym (Rynek w Czchowie, Lipnicy Murowanej). W gminie Brzesko do najcenniejszych zabytków architektonicznych, wpisanych do Krajowego Rejestr Zabytków można zaliczyć: kościół parafialny p.w. św. Jakuba Apostoła (1447r.), rynek brzeski – (kamienice z początku </w:t>
      </w:r>
      <w:proofErr w:type="spellStart"/>
      <w:r w:rsidRPr="006947B0">
        <w:rPr>
          <w:rFonts w:ascii="Times New Roman" w:hAnsi="Times New Roman" w:cs="Times New Roman"/>
        </w:rPr>
        <w:t>XXw</w:t>
      </w:r>
      <w:proofErr w:type="spellEnd"/>
      <w:r w:rsidR="00FA62F4">
        <w:rPr>
          <w:rFonts w:ascii="Times New Roman" w:hAnsi="Times New Roman" w:cs="Times New Roman"/>
        </w:rPr>
        <w:t>.</w:t>
      </w:r>
      <w:r w:rsidRPr="006947B0">
        <w:rPr>
          <w:rFonts w:ascii="Times New Roman" w:hAnsi="Times New Roman" w:cs="Times New Roman"/>
        </w:rPr>
        <w:t>), ratusz (1909-1910), cmentarz parafialny tzw. „stary” (założony pomiędzy 1785r. a 1813r.), cmentarz żydowski (założony około 1824r.), cmentarz wojenny (1914/1915), funkcjonujący od 1845 browar Okocim, zespół parkowo-pałacowy Goetzów Okocimskich (1898-1900).</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Dodatkowymi atrakcjami obszaru są organizowane od lat liczne wydarzenia i imprezy plenerowe związane z promocją i rozwojem obszaru. Jedną z najciekawszych inicjatyw jest organizacja jesiennego Święta Suszonej Śliwki w gminie Iwkowa. Podobne wydarzenia związane z produktami lokalnymi, tradycyjnymi i regionalnymi organizowane są na terenie innych gmin Stowarzyszenia. Lipnica Murowana jest najbardziej znana z Konkursu Palm Wielkanocnych i Rękodzieła Artystycznego im. Józefa Piotrowskiego. W gminie Łososina Dolna organizowane jest co roku Święto Kwitnących Sadów połączone z inauguracją sezonu lotniczego (lotnisko Aeroklubu). Swoistym fenomenem jest organizowany w Czchowie Baszta Jazz Festiwal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natomiast w gminie Gnojnik mający kilkunastoletnią tradycję Międzynarodowy Turniej Szachowy o Czarnego Konia. W gminie Gródek nad Dunajcem organizowane są Dni Jeziora Rożnowskiego, a w Korzennej słynna już Majówka na Bukowcu. </w:t>
      </w:r>
      <w:r w:rsidR="00BD49B0">
        <w:rPr>
          <w:rFonts w:ascii="Times New Roman" w:hAnsi="Times New Roman" w:cs="Times New Roman"/>
        </w:rPr>
        <w:t xml:space="preserve">W gminie Brzesko organizowane są corocznie Dni Brzeska, które od 2019 roku odbywają się pod nazwą Brzesko Okocim Festiwal. Dębno słynie z Turnieju Rycerskiego „O Złoty Warkocz </w:t>
      </w:r>
      <w:proofErr w:type="spellStart"/>
      <w:r w:rsidR="00BD49B0">
        <w:rPr>
          <w:rFonts w:ascii="Times New Roman" w:hAnsi="Times New Roman" w:cs="Times New Roman"/>
        </w:rPr>
        <w:t>Tarłówny</w:t>
      </w:r>
      <w:proofErr w:type="spellEnd"/>
      <w:r w:rsidR="00BD49B0">
        <w:rPr>
          <w:rFonts w:ascii="Times New Roman" w:hAnsi="Times New Roman" w:cs="Times New Roman"/>
        </w:rPr>
        <w:t xml:space="preserve">”, odbywający się w pięknym otoczeniu późnogotyckiego Zamku. W gminie Dębno w miejscowości Łoniowa organizowane jest Święto </w:t>
      </w:r>
      <w:proofErr w:type="spellStart"/>
      <w:r w:rsidR="00BD49B0">
        <w:rPr>
          <w:rFonts w:ascii="Times New Roman" w:hAnsi="Times New Roman" w:cs="Times New Roman"/>
        </w:rPr>
        <w:t>Łopołki</w:t>
      </w:r>
      <w:proofErr w:type="spellEnd"/>
      <w:r w:rsidR="00BD49B0">
        <w:rPr>
          <w:rFonts w:ascii="Times New Roman" w:hAnsi="Times New Roman" w:cs="Times New Roman"/>
        </w:rPr>
        <w:t>, nazwa jest nieprzypadkowa i wywodzi się od</w:t>
      </w:r>
      <w:r w:rsidR="00BD49B0" w:rsidRPr="005A095E">
        <w:rPr>
          <w:rFonts w:ascii="Times New Roman" w:hAnsi="Times New Roman" w:cs="Times New Roman"/>
        </w:rPr>
        <w:t xml:space="preserve"> </w:t>
      </w:r>
      <w:proofErr w:type="spellStart"/>
      <w:r w:rsidR="005A095E" w:rsidRPr="005A095E">
        <w:rPr>
          <w:rFonts w:ascii="Times New Roman" w:hAnsi="Times New Roman" w:cs="Times New Roman"/>
        </w:rPr>
        <w:t>łopołki</w:t>
      </w:r>
      <w:proofErr w:type="spellEnd"/>
      <w:r w:rsidR="005A095E" w:rsidRPr="005A095E">
        <w:rPr>
          <w:rFonts w:ascii="Times New Roman" w:hAnsi="Times New Roman" w:cs="Times New Roman"/>
        </w:rPr>
        <w:t xml:space="preserve"> – rodzaju</w:t>
      </w:r>
      <w:r w:rsidR="00BD49B0" w:rsidRPr="005A095E">
        <w:rPr>
          <w:rFonts w:ascii="Times New Roman" w:hAnsi="Times New Roman" w:cs="Times New Roman"/>
        </w:rPr>
        <w:t xml:space="preserve"> kosza, wyplatanego tradycyjnie z </w:t>
      </w:r>
      <w:r w:rsidR="00BD49B0" w:rsidRPr="005A095E">
        <w:rPr>
          <w:rFonts w:ascii="Times New Roman" w:hAnsi="Times New Roman" w:cs="Times New Roman" w:hint="eastAsia"/>
        </w:rPr>
        <w:t>ł</w:t>
      </w:r>
      <w:r w:rsidR="00BD49B0" w:rsidRPr="005A095E">
        <w:rPr>
          <w:rFonts w:ascii="Times New Roman" w:hAnsi="Times New Roman" w:cs="Times New Roman"/>
        </w:rPr>
        <w:t>yka d</w:t>
      </w:r>
      <w:r w:rsidR="00BD49B0" w:rsidRPr="005A095E">
        <w:rPr>
          <w:rFonts w:ascii="Times New Roman" w:hAnsi="Times New Roman" w:cs="Times New Roman" w:hint="eastAsia"/>
        </w:rPr>
        <w:t>ę</w:t>
      </w:r>
      <w:r w:rsidR="00BD49B0" w:rsidRPr="005A095E">
        <w:rPr>
          <w:rFonts w:ascii="Times New Roman" w:hAnsi="Times New Roman" w:cs="Times New Roman"/>
        </w:rPr>
        <w:t>bowego</w:t>
      </w:r>
      <w:r w:rsidR="00BD49B0">
        <w:rPr>
          <w:rFonts w:ascii="Times New Roman" w:hAnsi="Times New Roman" w:cs="Times New Roman"/>
        </w:rPr>
        <w:t xml:space="preserve">. </w:t>
      </w:r>
      <w:r w:rsidR="00BD49B0" w:rsidRPr="005A095E">
        <w:rPr>
          <w:rFonts w:ascii="Times New Roman" w:hAnsi="Times New Roman" w:cs="Times New Roman"/>
        </w:rPr>
        <w:t>Ma ono na celu nie tylko promowanie kultury ludowej, ale tak</w:t>
      </w:r>
      <w:r w:rsidR="00BD49B0" w:rsidRPr="005A095E">
        <w:rPr>
          <w:rFonts w:ascii="Times New Roman" w:hAnsi="Times New Roman" w:cs="Times New Roman" w:hint="eastAsia"/>
        </w:rPr>
        <w:t>ż</w:t>
      </w:r>
      <w:r w:rsidR="00BD49B0" w:rsidRPr="005A095E">
        <w:rPr>
          <w:rFonts w:ascii="Times New Roman" w:hAnsi="Times New Roman" w:cs="Times New Roman"/>
        </w:rPr>
        <w:t>e ocalenie od zapomnienia niemal niepraktykowanego ju</w:t>
      </w:r>
      <w:r w:rsidR="00BD49B0" w:rsidRPr="005A095E">
        <w:rPr>
          <w:rFonts w:ascii="Times New Roman" w:hAnsi="Times New Roman" w:cs="Times New Roman" w:hint="eastAsia"/>
        </w:rPr>
        <w:t>ż</w:t>
      </w:r>
      <w:r w:rsidR="00BD49B0" w:rsidRPr="005A095E">
        <w:rPr>
          <w:rFonts w:ascii="Times New Roman" w:hAnsi="Times New Roman" w:cs="Times New Roman"/>
        </w:rPr>
        <w:t xml:space="preserve"> rzemios</w:t>
      </w:r>
      <w:r w:rsidR="00BD49B0" w:rsidRPr="005A095E">
        <w:rPr>
          <w:rFonts w:ascii="Times New Roman" w:hAnsi="Times New Roman" w:cs="Times New Roman" w:hint="eastAsia"/>
        </w:rPr>
        <w:t>ł</w:t>
      </w:r>
      <w:r w:rsidR="00BD49B0" w:rsidRPr="005A095E">
        <w:rPr>
          <w:rFonts w:ascii="Times New Roman" w:hAnsi="Times New Roman" w:cs="Times New Roman"/>
        </w:rPr>
        <w:t xml:space="preserve">a. </w:t>
      </w:r>
      <w:r w:rsidR="00BD49B0">
        <w:rPr>
          <w:rFonts w:ascii="Times New Roman" w:hAnsi="Times New Roman" w:cs="Times New Roman"/>
        </w:rPr>
        <w:t xml:space="preserve">W gminie Radłów </w:t>
      </w:r>
      <w:r w:rsidR="00E50E9B">
        <w:rPr>
          <w:rFonts w:ascii="Times New Roman" w:hAnsi="Times New Roman" w:cs="Times New Roman"/>
        </w:rPr>
        <w:t>odbywają się Dni Radłowa oraz impreza sportowa Triathlon Radłów.</w:t>
      </w:r>
      <w:r w:rsidR="00FA62F4">
        <w:rPr>
          <w:rFonts w:ascii="Times New Roman" w:hAnsi="Times New Roman" w:cs="Times New Roman"/>
        </w:rPr>
        <w:t xml:space="preserve"> Tysiące ludzi gromadzą organizowane w gminie Borzęcin plenerowe imprezy: Borzęckie Święto Grzyba oraz Małopolski Festiwal Muzyki Rozrywkowej</w:t>
      </w:r>
      <w:r w:rsidR="005A095E">
        <w:rPr>
          <w:rFonts w:ascii="Times New Roman" w:hAnsi="Times New Roman" w:cs="Times New Roman"/>
        </w:rPr>
        <w:t xml:space="preserve"> z koncertami największych gwiazd polskiej sceny muzycznej</w:t>
      </w:r>
      <w:r w:rsidR="00FA62F4">
        <w:rPr>
          <w:rFonts w:ascii="Times New Roman" w:hAnsi="Times New Roman" w:cs="Times New Roman"/>
        </w:rPr>
        <w:t>.</w:t>
      </w:r>
      <w:r w:rsidR="00E50E9B">
        <w:rPr>
          <w:rFonts w:ascii="Times New Roman" w:hAnsi="Times New Roman" w:cs="Times New Roman"/>
        </w:rPr>
        <w:t xml:space="preserve"> </w:t>
      </w:r>
      <w:r w:rsidRPr="006947B0">
        <w:rPr>
          <w:rFonts w:ascii="Times New Roman" w:hAnsi="Times New Roman" w:cs="Times New Roman"/>
        </w:rPr>
        <w:t xml:space="preserve">W gminach dorocznie obchodzone są dożynki gminne, imprezy organizowane przez lokalne oddziały Ochotniczej Straży Pożarnej, Koła Gospodyń Wiejskich i grupy parafialne (orkiestry, chóry, grupy kolędnicze) i przez prężnie działające stowarzyszenia. W każdej gminie organizowane są święta gmin połączone z jarmarkami produktów lokalnych. W tradycji obszaru mieszczą się również wydarzenia związane z organizacją sportu amatorskiego na poziomie szkół lub lokalnych zespołów sportowych. Obszar jest jednym z najczęściej uczęszczanych miejsc turystycznych, przede wszystkim przez przyjezdnych z okolic Krakowa oraz podróżujących w kierunku południowym (Nowy Sącz, przejścia graniczne ze Słowacją). Miejscem szczególnie popularnym jest obszar Jeziora Rożnowskiego oraz okoliczne miejscowości. Gminy Lipnica Murowana i Gródek nad Dunajcem posiadają walory turystyczne o znaczeniu regionalnym i ponadregionalnym. Uzupełnieniem i swoistą „marką” miejsca są wyroby regionalne, produkowane z uprawianych na tym terenie owoców, napoje, miody, przetwory, pieczywo, słodycze itp. Obszar Stowarzyszenia „Wrota Karpat” jest ukierunkowany na turystykę weekendową, rodzinną, okazjonalną, rekreacyjną. </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Mnogość i różnorodność zabytków znajdujących się na terenie działania Stowarzyszenia „Wrota Karpat” idealnie dopełniają walory przyrodnicze regionu tworząc ten obszar bardzo korzystnym pod względem turystycznym i rekreacyjnym.</w:t>
      </w:r>
    </w:p>
    <w:p w:rsidR="00980F75" w:rsidRDefault="00980F75" w:rsidP="008100CA">
      <w:pPr>
        <w:spacing w:line="276" w:lineRule="auto"/>
        <w:ind w:firstLine="708"/>
        <w:jc w:val="both"/>
        <w:rPr>
          <w:rFonts w:ascii="Times New Roman" w:hAnsi="Times New Roman" w:cs="Times New Roman"/>
        </w:rPr>
      </w:pPr>
    </w:p>
    <w:p w:rsidR="00980F75" w:rsidRPr="006947B0" w:rsidRDefault="00980F75" w:rsidP="008100CA">
      <w:pPr>
        <w:spacing w:line="276" w:lineRule="auto"/>
        <w:ind w:firstLine="708"/>
        <w:jc w:val="both"/>
        <w:rPr>
          <w:rFonts w:ascii="Times New Roman" w:hAnsi="Times New Roman" w:cs="Times New Roman"/>
        </w:rPr>
      </w:pPr>
    </w:p>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lastRenderedPageBreak/>
        <w:t>Spójność gospodarcza</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Na terenie działania Stowarzyszenia „Wrota Karpat” zaobserwować można rosnącą liczbę podmiotów gospodarczych. Największy wzrost podmiotów w latach 2015 – 2020 zanotowała gmina Brzesko (wzrost o 719 podmiotów). Żadna z gmin nie zanotowała spadku liczby gmin na terenie działania Stowarzyszenia. W okresie wskazanych pięciu lat liczba podmiotów wzrosła łącznie o 2 425 podmiotów. </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0027F4">
        <w:rPr>
          <w:rFonts w:ascii="Times New Roman" w:hAnsi="Times New Roman" w:cs="Times New Roman"/>
          <w:noProof/>
          <w:sz w:val="22"/>
          <w:szCs w:val="22"/>
        </w:rPr>
        <w:t>3</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Podmioty gospodarki narodowej wpisane do rejestru REGON w przeliczeniu na 10 tys. mieszkańców w latach 2015 i 2020</w:t>
      </w:r>
    </w:p>
    <w:tbl>
      <w:tblPr>
        <w:tblW w:w="5000" w:type="pct"/>
        <w:jc w:val="center"/>
        <w:tblCellMar>
          <w:left w:w="70" w:type="dxa"/>
          <w:right w:w="70" w:type="dxa"/>
        </w:tblCellMar>
        <w:tblLook w:val="04A0" w:firstRow="1" w:lastRow="0" w:firstColumn="1" w:lastColumn="0" w:noHBand="0" w:noVBand="1"/>
      </w:tblPr>
      <w:tblGrid>
        <w:gridCol w:w="3168"/>
        <w:gridCol w:w="4005"/>
        <w:gridCol w:w="3171"/>
      </w:tblGrid>
      <w:tr w:rsidR="00BB3EB6" w:rsidRPr="006947B0" w:rsidTr="00DD49F6">
        <w:trPr>
          <w:trHeight w:val="288"/>
          <w:jc w:val="center"/>
        </w:trPr>
        <w:tc>
          <w:tcPr>
            <w:tcW w:w="15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8100CA">
            <w:pPr>
              <w:spacing w:after="0" w:line="276" w:lineRule="auto"/>
              <w:jc w:val="both"/>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4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Podmioty gospodarki</w:t>
            </w:r>
          </w:p>
        </w:tc>
      </w:tr>
      <w:tr w:rsidR="00BB3EB6" w:rsidRPr="006947B0" w:rsidTr="00DD49F6">
        <w:trPr>
          <w:trHeight w:val="288"/>
          <w:jc w:val="center"/>
        </w:trPr>
        <w:tc>
          <w:tcPr>
            <w:tcW w:w="15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2A1A04" w:rsidRDefault="00BB3EB6" w:rsidP="008100CA">
            <w:pPr>
              <w:spacing w:after="0" w:line="276" w:lineRule="auto"/>
              <w:jc w:val="both"/>
              <w:rPr>
                <w:rFonts w:ascii="Times New Roman" w:eastAsia="Times New Roman" w:hAnsi="Times New Roman" w:cs="Times New Roman"/>
                <w:b/>
                <w:color w:val="000000"/>
                <w:lang w:eastAsia="pl-PL"/>
              </w:rPr>
            </w:pPr>
          </w:p>
        </w:tc>
        <w:tc>
          <w:tcPr>
            <w:tcW w:w="193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2015</w:t>
            </w:r>
          </w:p>
        </w:tc>
        <w:tc>
          <w:tcPr>
            <w:tcW w:w="1533"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2020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448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580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2 959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3 678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728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859</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900</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1 172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509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494</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683</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782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1 057</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702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885</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536</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651</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Jedną z gałęzi gospodarki jest rolnictwo. Na terenie Stowarzyszenia Wrota Karpat znajduje się łącznie 8 655 gospodarstw rolnych  o różnej powierzchni. Najwięcej jest </w:t>
      </w:r>
      <w:r w:rsidR="00CD7470">
        <w:rPr>
          <w:rFonts w:ascii="Times New Roman" w:hAnsi="Times New Roman" w:cs="Times New Roman"/>
        </w:rPr>
        <w:t>tych</w:t>
      </w:r>
      <w:r w:rsidR="00CD7470" w:rsidRPr="006947B0">
        <w:rPr>
          <w:rFonts w:ascii="Times New Roman" w:hAnsi="Times New Roman" w:cs="Times New Roman"/>
        </w:rPr>
        <w:t xml:space="preserve"> </w:t>
      </w:r>
      <w:r w:rsidRPr="006947B0">
        <w:rPr>
          <w:rFonts w:ascii="Times New Roman" w:hAnsi="Times New Roman" w:cs="Times New Roman"/>
        </w:rPr>
        <w:t xml:space="preserve">o powierzchni do 5 ha, których jest aż 7 397. Tak duża liczba małych gospodarstw jest ukierunkowana nie tylko na zaspakajaniu własnych potrzeb, ale także na sprzedaż żywności. Wykorzystywane są między innymi krótkie łańcuchy dostaw, które umożliwiają właścicielom małych gospodarstw dotarcie do klientów wykraczających poza zakres rodziny i sąsiadów. </w:t>
      </w:r>
    </w:p>
    <w:p w:rsidR="00BB3EB6" w:rsidRPr="00DC511D" w:rsidRDefault="00BB3EB6" w:rsidP="00DC511D">
      <w:pPr>
        <w:rPr>
          <w:rFonts w:ascii="Times New Roman" w:eastAsia="Calibri" w:hAnsi="Times New Roman" w:cs="Times New Roman"/>
          <w:b/>
          <w:bCs/>
        </w:rPr>
      </w:pPr>
      <w:r w:rsidRPr="00DC511D">
        <w:rPr>
          <w:rFonts w:ascii="Times New Roman" w:hAnsi="Times New Roman" w:cs="Times New Roman"/>
          <w:b/>
        </w:rPr>
        <w:t xml:space="preserve">Tabela </w:t>
      </w:r>
      <w:r w:rsidR="002050DA" w:rsidRPr="00DC511D">
        <w:rPr>
          <w:rFonts w:ascii="Times New Roman" w:hAnsi="Times New Roman" w:cs="Times New Roman"/>
          <w:b/>
        </w:rPr>
        <w:fldChar w:fldCharType="begin"/>
      </w:r>
      <w:r w:rsidRPr="00DC511D">
        <w:rPr>
          <w:rFonts w:ascii="Times New Roman" w:hAnsi="Times New Roman" w:cs="Times New Roman"/>
          <w:b/>
        </w:rPr>
        <w:instrText xml:space="preserve"> SEQ Tabela \* ARABIC </w:instrText>
      </w:r>
      <w:r w:rsidR="002050DA" w:rsidRPr="00DC511D">
        <w:rPr>
          <w:rFonts w:ascii="Times New Roman" w:hAnsi="Times New Roman" w:cs="Times New Roman"/>
          <w:b/>
        </w:rPr>
        <w:fldChar w:fldCharType="separate"/>
      </w:r>
      <w:r w:rsidR="000027F4">
        <w:rPr>
          <w:rFonts w:ascii="Times New Roman" w:hAnsi="Times New Roman" w:cs="Times New Roman"/>
          <w:b/>
          <w:noProof/>
        </w:rPr>
        <w:t>4</w:t>
      </w:r>
      <w:r w:rsidR="002050DA" w:rsidRPr="00DC511D">
        <w:rPr>
          <w:rFonts w:ascii="Times New Roman" w:hAnsi="Times New Roman" w:cs="Times New Roman"/>
          <w:b/>
        </w:rPr>
        <w:fldChar w:fldCharType="end"/>
      </w:r>
      <w:r w:rsidRPr="00DC511D">
        <w:rPr>
          <w:rFonts w:ascii="Times New Roman" w:hAnsi="Times New Roman" w:cs="Times New Roman"/>
          <w:b/>
        </w:rPr>
        <w:t xml:space="preserve"> Liczba gospodarstw rolnych w 2020 roku w podziale ze względu na wielkość</w:t>
      </w:r>
    </w:p>
    <w:tbl>
      <w:tblPr>
        <w:tblW w:w="5000" w:type="pct"/>
        <w:jc w:val="center"/>
        <w:tblCellMar>
          <w:left w:w="70" w:type="dxa"/>
          <w:right w:w="70" w:type="dxa"/>
        </w:tblCellMar>
        <w:tblLook w:val="04A0" w:firstRow="1" w:lastRow="0" w:firstColumn="1" w:lastColumn="0" w:noHBand="0" w:noVBand="1"/>
      </w:tblPr>
      <w:tblGrid>
        <w:gridCol w:w="2975"/>
        <w:gridCol w:w="1254"/>
        <w:gridCol w:w="1568"/>
        <w:gridCol w:w="1568"/>
        <w:gridCol w:w="1411"/>
        <w:gridCol w:w="1568"/>
      </w:tblGrid>
      <w:tr w:rsidR="00BB3EB6" w:rsidRPr="006947B0" w:rsidTr="00CD7470">
        <w:trPr>
          <w:trHeight w:val="288"/>
          <w:jc w:val="center"/>
        </w:trPr>
        <w:tc>
          <w:tcPr>
            <w:tcW w:w="143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562" w:type="pct"/>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Gospodarstwa rolne</w:t>
            </w:r>
          </w:p>
        </w:tc>
      </w:tr>
      <w:tr w:rsidR="00BB3EB6" w:rsidRPr="006947B0" w:rsidTr="00CD7470">
        <w:trPr>
          <w:trHeight w:val="576"/>
          <w:jc w:val="center"/>
        </w:trPr>
        <w:tc>
          <w:tcPr>
            <w:tcW w:w="143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6947B0" w:rsidRDefault="00BB3EB6" w:rsidP="008100CA">
            <w:pPr>
              <w:spacing w:after="0" w:line="276" w:lineRule="auto"/>
              <w:jc w:val="both"/>
              <w:rPr>
                <w:rFonts w:ascii="Times New Roman" w:eastAsia="Times New Roman" w:hAnsi="Times New Roman" w:cs="Times New Roman"/>
                <w:color w:val="000000"/>
                <w:lang w:eastAsia="pl-PL"/>
              </w:rPr>
            </w:pPr>
          </w:p>
        </w:tc>
        <w:tc>
          <w:tcPr>
            <w:tcW w:w="60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do 1 ha włącznie</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1 - 5 ha</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5 - 10 ha</w:t>
            </w:r>
          </w:p>
        </w:tc>
        <w:tc>
          <w:tcPr>
            <w:tcW w:w="682"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10 - 15 ha</w:t>
            </w:r>
          </w:p>
        </w:tc>
        <w:tc>
          <w:tcPr>
            <w:tcW w:w="757"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15 ha i więcej</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74</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384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80</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941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Korzenna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1 239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252</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778</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108</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18</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52</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gospodarczym wartym zaznaczenia w LSR są Miejskie Obszary Funkcjonalne opisane i wskazane szerzej w Strategii Rozwoju Województwa Małopolskiego „Małopolska 2030”. Zgodnie z tymi danymi trzy gminy Stowarzyszenia (Korzenna, Łososina Dolna i Gródek nad Dunajcem) znajdują się w obrębie wpływu MOF Nowego Sącza oraz jedna gmina (Radłów) leżąca w obrębie Tarnowskiego MOF. Obszary te określano na podstawie wskaźników wzajemnego oddziaływania gmin na siebie na przykład przy ujęciu wskaźnika liczby osób zatrudnionych w centrum Miejskiego Ośrodka Funkcjonalnego, a pochodzących z pobliskich gmin.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Kolejnymi danymi wykorzystanymi ze SRWM „Małopolska 2030” jest zmarginalizowanie gmin pod względem problemów społecznych, ekonomicznych i środowiskowych. Gminami zmarginalizowanymi są: Lipnica Murowana, Korzenna, Iwkowa, Gródek nad Dunajcem, Łososina Dolna oraz gmina Borzęcin. W lepszej sytuacji jest gmina Czchów, Gnojnik, Radłów, Brzesko i Dębno, których współczynnik marginalizacji utrzymuje się na poziomie powyżej -0,25 przez co nie są one obszarami zmarginalizowanymi. Bardzo duża liczba zmarginalizowanych gmin świadczy o problemach społecznych, ekonomicznych i społecznych regionu, które należy jak najszybciej wyeliminować. </w:t>
      </w:r>
    </w:p>
    <w:p w:rsidR="00A11001" w:rsidRPr="006947B0" w:rsidRDefault="00A11001" w:rsidP="008100CA">
      <w:pPr>
        <w:spacing w:line="276" w:lineRule="auto"/>
        <w:jc w:val="both"/>
        <w:rPr>
          <w:rFonts w:ascii="Times New Roman" w:hAnsi="Times New Roman" w:cs="Times New Roman"/>
        </w:rPr>
      </w:pPr>
    </w:p>
    <w:p w:rsidR="00BB3EB6" w:rsidRPr="006947B0" w:rsidRDefault="00BB3EB6" w:rsidP="0071156E">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Oferta spędzania czasu wolnego dla młodzieży i seniorów</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Ofert</w:t>
      </w:r>
      <w:r w:rsidR="0071156E">
        <w:rPr>
          <w:rFonts w:ascii="Times New Roman" w:hAnsi="Times New Roman" w:cs="Times New Roman"/>
        </w:rPr>
        <w:t>a</w:t>
      </w:r>
      <w:r w:rsidRPr="006947B0">
        <w:rPr>
          <w:rFonts w:ascii="Times New Roman" w:hAnsi="Times New Roman" w:cs="Times New Roman"/>
        </w:rPr>
        <w:t xml:space="preserve"> spędzania czasu wolnego dla seniorów i młodzieży opiera się między innymi na dostępności do szerokiego wachlarza walorów krajobrazowych. </w:t>
      </w:r>
      <w:r w:rsidRPr="006947B0">
        <w:rPr>
          <w:rFonts w:ascii="Times New Roman" w:hAnsi="Times New Roman" w:cs="Times New Roman"/>
          <w:bCs/>
        </w:rPr>
        <w:t xml:space="preserve">Bogata oferta przyrodnicza i historyczna umożliwia spędzanie czasu wolnego na łonie natury, z dala od obowiązków czy kłopotów dnia codziennego. </w:t>
      </w:r>
      <w:r w:rsidRPr="006947B0">
        <w:rPr>
          <w:rFonts w:ascii="Times New Roman" w:hAnsi="Times New Roman" w:cs="Times New Roman"/>
        </w:rPr>
        <w:t xml:space="preserve">Inną możliwością </w:t>
      </w:r>
      <w:r w:rsidR="009C509C">
        <w:rPr>
          <w:rFonts w:ascii="Times New Roman" w:hAnsi="Times New Roman" w:cs="Times New Roman"/>
        </w:rPr>
        <w:t>aktywnego wypoczynku</w:t>
      </w:r>
      <w:r w:rsidRPr="006947B0">
        <w:rPr>
          <w:rFonts w:ascii="Times New Roman" w:hAnsi="Times New Roman" w:cs="Times New Roman"/>
        </w:rPr>
        <w:t xml:space="preserve"> czasu jest skierowana </w:t>
      </w:r>
      <w:r w:rsidR="0071156E">
        <w:rPr>
          <w:rFonts w:ascii="Times New Roman" w:hAnsi="Times New Roman" w:cs="Times New Roman"/>
        </w:rPr>
        <w:t xml:space="preserve">– </w:t>
      </w:r>
      <w:r w:rsidRPr="006947B0">
        <w:rPr>
          <w:rFonts w:ascii="Times New Roman" w:hAnsi="Times New Roman" w:cs="Times New Roman"/>
        </w:rPr>
        <w:t xml:space="preserve">przeważnie do młodych </w:t>
      </w:r>
      <w:r w:rsidR="0071156E">
        <w:rPr>
          <w:rFonts w:ascii="Times New Roman" w:hAnsi="Times New Roman" w:cs="Times New Roman"/>
        </w:rPr>
        <w:t xml:space="preserve">– </w:t>
      </w:r>
      <w:r w:rsidRPr="006947B0">
        <w:rPr>
          <w:rFonts w:ascii="Times New Roman" w:hAnsi="Times New Roman" w:cs="Times New Roman"/>
        </w:rPr>
        <w:t>infrastruktura sportowa. Zgodnie ze wskaza</w:t>
      </w:r>
      <w:r w:rsidR="0071156E">
        <w:rPr>
          <w:rFonts w:ascii="Times New Roman" w:hAnsi="Times New Roman" w:cs="Times New Roman"/>
        </w:rPr>
        <w:t>niami</w:t>
      </w:r>
      <w:r w:rsidRPr="006947B0">
        <w:rPr>
          <w:rFonts w:ascii="Times New Roman" w:hAnsi="Times New Roman" w:cs="Times New Roman"/>
        </w:rPr>
        <w:t xml:space="preserve"> mieszkańców ze spotkań konsultacyjnych</w:t>
      </w:r>
      <w:r w:rsidR="009C509C">
        <w:rPr>
          <w:rFonts w:ascii="Times New Roman" w:hAnsi="Times New Roman" w:cs="Times New Roman"/>
        </w:rPr>
        <w:t>,</w:t>
      </w:r>
      <w:r w:rsidRPr="006947B0">
        <w:rPr>
          <w:rFonts w:ascii="Times New Roman" w:hAnsi="Times New Roman" w:cs="Times New Roman"/>
        </w:rPr>
        <w:t xml:space="preserve"> na terenie każdej gminy znajdują się liczne boiska sportowe, w tym </w:t>
      </w:r>
      <w:r w:rsidR="0071156E" w:rsidRPr="006947B0">
        <w:rPr>
          <w:rFonts w:ascii="Times New Roman" w:hAnsi="Times New Roman" w:cs="Times New Roman"/>
        </w:rPr>
        <w:t>pełnowymiarow</w:t>
      </w:r>
      <w:r w:rsidR="0071156E">
        <w:rPr>
          <w:rFonts w:ascii="Times New Roman" w:hAnsi="Times New Roman" w:cs="Times New Roman"/>
        </w:rPr>
        <w:t>e</w:t>
      </w:r>
      <w:r w:rsidR="0071156E" w:rsidRPr="006947B0">
        <w:rPr>
          <w:rFonts w:ascii="Times New Roman" w:hAnsi="Times New Roman" w:cs="Times New Roman"/>
        </w:rPr>
        <w:t xml:space="preserve"> hal</w:t>
      </w:r>
      <w:r w:rsidR="0071156E">
        <w:rPr>
          <w:rFonts w:ascii="Times New Roman" w:hAnsi="Times New Roman" w:cs="Times New Roman"/>
        </w:rPr>
        <w:t>e</w:t>
      </w:r>
      <w:r w:rsidR="0071156E" w:rsidRPr="006947B0">
        <w:rPr>
          <w:rFonts w:ascii="Times New Roman" w:hAnsi="Times New Roman" w:cs="Times New Roman"/>
        </w:rPr>
        <w:t xml:space="preserve"> sportow</w:t>
      </w:r>
      <w:r w:rsidR="0071156E">
        <w:rPr>
          <w:rFonts w:ascii="Times New Roman" w:hAnsi="Times New Roman" w:cs="Times New Roman"/>
        </w:rPr>
        <w:t>e</w:t>
      </w:r>
      <w:r w:rsidRPr="006947B0">
        <w:rPr>
          <w:rFonts w:ascii="Times New Roman" w:hAnsi="Times New Roman" w:cs="Times New Roman"/>
        </w:rPr>
        <w:t xml:space="preserve">, </w:t>
      </w:r>
      <w:r w:rsidR="0071156E" w:rsidRPr="006947B0">
        <w:rPr>
          <w:rFonts w:ascii="Times New Roman" w:hAnsi="Times New Roman" w:cs="Times New Roman"/>
        </w:rPr>
        <w:t>któr</w:t>
      </w:r>
      <w:r w:rsidR="0071156E">
        <w:rPr>
          <w:rFonts w:ascii="Times New Roman" w:hAnsi="Times New Roman" w:cs="Times New Roman"/>
        </w:rPr>
        <w:t>e</w:t>
      </w:r>
      <w:r w:rsidR="0071156E" w:rsidRPr="006947B0">
        <w:rPr>
          <w:rFonts w:ascii="Times New Roman" w:hAnsi="Times New Roman" w:cs="Times New Roman"/>
        </w:rPr>
        <w:t xml:space="preserve"> </w:t>
      </w:r>
      <w:r w:rsidRPr="006947B0">
        <w:rPr>
          <w:rFonts w:ascii="Times New Roman" w:hAnsi="Times New Roman" w:cs="Times New Roman"/>
        </w:rPr>
        <w:t>umożliwia</w:t>
      </w:r>
      <w:r w:rsidR="0071156E">
        <w:rPr>
          <w:rFonts w:ascii="Times New Roman" w:hAnsi="Times New Roman" w:cs="Times New Roman"/>
        </w:rPr>
        <w:t>ją</w:t>
      </w:r>
      <w:r w:rsidRPr="006947B0">
        <w:rPr>
          <w:rFonts w:ascii="Times New Roman" w:hAnsi="Times New Roman" w:cs="Times New Roman"/>
        </w:rPr>
        <w:t xml:space="preserve"> nie tylko organizację imprez sportowych, ale także konferencji i wydarzeń kulturalnych. Ponadto na terenie działania Stowarzyszenia znajduje się amfiteatr, na którym odbywają się wydarzenia kulturalne, kręgielnie, kino, kort tenisowy, siłownie zewnętrzne</w:t>
      </w:r>
      <w:r w:rsidR="0071156E">
        <w:rPr>
          <w:rFonts w:ascii="Times New Roman" w:hAnsi="Times New Roman" w:cs="Times New Roman"/>
        </w:rPr>
        <w:t>. Obszar charakteryzuje</w:t>
      </w:r>
      <w:r w:rsidRPr="006947B0">
        <w:rPr>
          <w:rFonts w:ascii="Times New Roman" w:hAnsi="Times New Roman" w:cs="Times New Roman"/>
        </w:rPr>
        <w:t xml:space="preserve"> bardzo duży potencjał </w:t>
      </w:r>
      <w:proofErr w:type="spellStart"/>
      <w:r w:rsidRPr="006947B0">
        <w:rPr>
          <w:rFonts w:ascii="Times New Roman" w:hAnsi="Times New Roman" w:cs="Times New Roman"/>
        </w:rPr>
        <w:t>turystyczno</w:t>
      </w:r>
      <w:proofErr w:type="spellEnd"/>
      <w:r w:rsidRPr="006947B0">
        <w:rPr>
          <w:rFonts w:ascii="Times New Roman" w:hAnsi="Times New Roman" w:cs="Times New Roman"/>
        </w:rPr>
        <w:t xml:space="preserve"> – pielgrzymkowy, który jest nie tylko atrakcją dla turystów, ale również miejscem spędzania czasu wolnego starszej (i nie tylko) części lokalnego społeczeństwa. Z innych form spędzania czasu wolnego należy wskazać </w:t>
      </w:r>
      <w:r w:rsidR="0071156E">
        <w:rPr>
          <w:rFonts w:ascii="Times New Roman" w:hAnsi="Times New Roman" w:cs="Times New Roman"/>
        </w:rPr>
        <w:t xml:space="preserve">funkcjonujące i będące aktualnie w budowie </w:t>
      </w:r>
      <w:proofErr w:type="spellStart"/>
      <w:r w:rsidRPr="006947B0">
        <w:rPr>
          <w:rFonts w:ascii="Times New Roman" w:hAnsi="Times New Roman" w:cs="Times New Roman"/>
        </w:rPr>
        <w:t>skatepark</w:t>
      </w:r>
      <w:r w:rsidR="0071156E">
        <w:rPr>
          <w:rFonts w:ascii="Times New Roman" w:hAnsi="Times New Roman" w:cs="Times New Roman"/>
        </w:rPr>
        <w:t>i</w:t>
      </w:r>
      <w:proofErr w:type="spellEnd"/>
      <w:r w:rsidRPr="006947B0">
        <w:rPr>
          <w:rFonts w:ascii="Times New Roman" w:hAnsi="Times New Roman" w:cs="Times New Roman"/>
        </w:rPr>
        <w:t xml:space="preserve"> oraz krytą pływalnię. Z charakterystycznych form </w:t>
      </w:r>
      <w:r w:rsidR="0071156E">
        <w:rPr>
          <w:rFonts w:ascii="Times New Roman" w:hAnsi="Times New Roman" w:cs="Times New Roman"/>
        </w:rPr>
        <w:t xml:space="preserve">dostępnych </w:t>
      </w:r>
      <w:r w:rsidRPr="006947B0">
        <w:rPr>
          <w:rFonts w:ascii="Times New Roman" w:hAnsi="Times New Roman" w:cs="Times New Roman"/>
        </w:rPr>
        <w:t xml:space="preserve">dla seniorów należy dodatkowo wskazać Gminny Park Wypoczynku i Rekreacji z tężnią solankową. </w:t>
      </w:r>
    </w:p>
    <w:p w:rsidR="00BB3EB6" w:rsidRPr="006947B0" w:rsidRDefault="00BB3EB6" w:rsidP="008100CA">
      <w:pPr>
        <w:spacing w:before="240" w:line="276" w:lineRule="auto"/>
        <w:ind w:firstLine="708"/>
        <w:jc w:val="both"/>
        <w:rPr>
          <w:rFonts w:ascii="Times New Roman" w:hAnsi="Times New Roman" w:cs="Times New Roman"/>
        </w:rPr>
      </w:pPr>
      <w:r w:rsidRPr="006947B0">
        <w:rPr>
          <w:rFonts w:ascii="Times New Roman" w:hAnsi="Times New Roman" w:cs="Times New Roman"/>
        </w:rPr>
        <w:t>Zgodnie z danymi z systemu EKRS ministerstwa sprawiedliwości</w:t>
      </w:r>
      <w:r w:rsidRPr="006947B0">
        <w:rPr>
          <w:rStyle w:val="Odwoanieprzypisudolnego"/>
          <w:rFonts w:ascii="Times New Roman" w:hAnsi="Times New Roman" w:cs="Times New Roman"/>
        </w:rPr>
        <w:footnoteReference w:id="1"/>
      </w:r>
      <w:r w:rsidRPr="006947B0">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rozwoju ginekologii i położnictwa, kobiet z problemami onkologicznymi, edukacji i sportu, dzieci z upośledzeniami umysłowymi, osób z niepełnosprawnością i ich rodzin, a także miłośników browaru. Ponadto na wskazanym obszarze </w:t>
      </w:r>
      <w:r w:rsidR="009C509C" w:rsidRPr="006947B0">
        <w:rPr>
          <w:rFonts w:ascii="Times New Roman" w:hAnsi="Times New Roman" w:cs="Times New Roman"/>
        </w:rPr>
        <w:t>znajduj</w:t>
      </w:r>
      <w:r w:rsidR="009C509C">
        <w:rPr>
          <w:rFonts w:ascii="Times New Roman" w:hAnsi="Times New Roman" w:cs="Times New Roman"/>
        </w:rPr>
        <w:t>ą</w:t>
      </w:r>
      <w:r w:rsidR="009C509C" w:rsidRPr="006947B0">
        <w:rPr>
          <w:rFonts w:ascii="Times New Roman" w:hAnsi="Times New Roman" w:cs="Times New Roman"/>
        </w:rPr>
        <w:t xml:space="preserve"> </w:t>
      </w:r>
      <w:r w:rsidRPr="006947B0">
        <w:rPr>
          <w:rFonts w:ascii="Times New Roman" w:hAnsi="Times New Roman" w:cs="Times New Roman"/>
        </w:rPr>
        <w:t>się</w:t>
      </w:r>
      <w:r w:rsidR="009C509C">
        <w:rPr>
          <w:rFonts w:ascii="Times New Roman" w:hAnsi="Times New Roman" w:cs="Times New Roman"/>
        </w:rPr>
        <w:t>:</w:t>
      </w:r>
      <w:r w:rsidRPr="006947B0">
        <w:rPr>
          <w:rFonts w:ascii="Times New Roman" w:hAnsi="Times New Roman" w:cs="Times New Roman"/>
        </w:rPr>
        <w:t xml:space="preserve"> towarzystwo wędkarskie, kółko rolnicze, zrzeszenie pszczelarzy, klub abstynenta, stowarzyszenie płetwonurków, uniwersytet III wieku, klub hodowców królików rasowych, aeroklub oraz stowarzyszenie miłośników muzyki i </w:t>
      </w:r>
      <w:r w:rsidR="00E50E9B">
        <w:rPr>
          <w:rFonts w:ascii="Times New Roman" w:hAnsi="Times New Roman" w:cs="Times New Roman"/>
        </w:rPr>
        <w:t>s</w:t>
      </w:r>
      <w:r w:rsidRPr="006947B0">
        <w:rPr>
          <w:rFonts w:ascii="Times New Roman" w:hAnsi="Times New Roman" w:cs="Times New Roman"/>
        </w:rPr>
        <w:t xml:space="preserve">towarzyszenie gospodarstw ekologicznych, tradycyjnych i agroturystycznych.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Rosnące zadowolenie z infrastruktury sportowej i rekreacyjnej, liczby wydarzeń kulturalnych i zwiększająca się liczba inicjatyw służących kultywowaniu lokalnej tradycji w połączeniu z szeregiem </w:t>
      </w:r>
      <w:r w:rsidRPr="006947B0">
        <w:rPr>
          <w:rFonts w:ascii="Times New Roman" w:hAnsi="Times New Roman" w:cs="Times New Roman"/>
        </w:rPr>
        <w:lastRenderedPageBreak/>
        <w:t xml:space="preserve">różnorodnych NGO oraz bogatą ofertą środowiskową stanowią szeroki zakres spędzania wolnego czasu zarówno dla młodzieży jak i seniorów. </w:t>
      </w:r>
    </w:p>
    <w:p w:rsidR="00A4082D" w:rsidRPr="00A4082D" w:rsidRDefault="00A4082D" w:rsidP="009C509C">
      <w:pPr>
        <w:pStyle w:val="Akapitzlist"/>
        <w:numPr>
          <w:ilvl w:val="0"/>
          <w:numId w:val="39"/>
        </w:numPr>
        <w:spacing w:line="276" w:lineRule="auto"/>
        <w:jc w:val="both"/>
        <w:rPr>
          <w:rFonts w:ascii="Times New Roman" w:hAnsi="Times New Roman" w:cs="Times New Roman"/>
        </w:rPr>
      </w:pPr>
      <w:r w:rsidRPr="00A4082D">
        <w:rPr>
          <w:rFonts w:ascii="Times New Roman" w:hAnsi="Times New Roman" w:cs="Times New Roman"/>
        </w:rPr>
        <w:t xml:space="preserve">Partnerstwa lokalne </w:t>
      </w:r>
    </w:p>
    <w:p w:rsidR="002D7CB2" w:rsidRDefault="007B2ACE">
      <w:pPr>
        <w:spacing w:after="0" w:line="276" w:lineRule="auto"/>
        <w:ind w:firstLine="708"/>
        <w:jc w:val="both"/>
        <w:rPr>
          <w:rFonts w:ascii="Times New Roman" w:hAnsi="Times New Roman" w:cs="Times New Roman"/>
        </w:rPr>
      </w:pPr>
      <w:r w:rsidRPr="007B2ACE">
        <w:rPr>
          <w:rFonts w:ascii="Times New Roman" w:hAnsi="Times New Roman" w:cs="Times New Roman"/>
        </w:rPr>
        <w:t>Stowarzyszenie „Wrota Karpat” to partnerstwo trójsektorowe, składające się z przedstawicieli władz publicznych, lokalnych partnerów społecznych, gospodarczych oraz mieszkańców</w:t>
      </w:r>
      <w:r w:rsidR="00A4082D">
        <w:rPr>
          <w:rFonts w:ascii="Times New Roman" w:hAnsi="Times New Roman" w:cs="Times New Roman"/>
        </w:rPr>
        <w:t xml:space="preserve">. </w:t>
      </w:r>
    </w:p>
    <w:p w:rsidR="002D7CB2" w:rsidRDefault="00A4082D">
      <w:pPr>
        <w:spacing w:after="0" w:line="276" w:lineRule="auto"/>
        <w:ind w:firstLine="708"/>
        <w:jc w:val="both"/>
        <w:rPr>
          <w:rFonts w:ascii="Times New Roman" w:hAnsi="Times New Roman" w:cs="Times New Roman"/>
          <w:color w:val="000000" w:themeColor="text1"/>
        </w:rPr>
      </w:pPr>
      <w:r w:rsidRPr="00A4082D">
        <w:rPr>
          <w:rFonts w:ascii="Times New Roman" w:hAnsi="Times New Roman" w:cs="Times New Roman"/>
        </w:rPr>
        <w:t xml:space="preserve">Ogromne doświadczenie Lokalnych Grup Działania, zrealizowane międzynarodowe projekty współpracy, szeroko zakrojone i realizowane plany komunikacyjne, rosnąca liczba członków, liczne spotkania ze społecznością lokalną reprezentowaną przez różne grupy interesu, włączenie społeczności lokalnej w proces opracowania i wdrażania LSR oraz realizacja celów w poprzednim okresie programowania są czytelnym wyznacznikiem umiejętności i kompetencji Stowarzyszenia „Kwartet na Przedgórzu” i Stowarzyszenia „Na Śliwkowym Szlaku” nabywanych na przestrzeni lat. Ogromne doświadczenie obu LGD pozwoliło na zbudowanie sieci społecznych relacji w każdej z partnerskich gmin, zarówno wśród przedstawicieli sektora samorządowego, społecznego, jak i gospodarczego. Dzięki temu udało się bez większych problemów zrealizować wszystkie zakładane cele w obu Stowarzyszeniach. </w:t>
      </w:r>
      <w:r>
        <w:rPr>
          <w:rFonts w:ascii="Times New Roman" w:hAnsi="Times New Roman" w:cs="Times New Roman"/>
        </w:rPr>
        <w:t>Co więcej, bogate doświadczenie obu Stowarzyszeń wzm</w:t>
      </w:r>
      <w:r w:rsidR="00347E9D">
        <w:rPr>
          <w:rFonts w:ascii="Times New Roman" w:hAnsi="Times New Roman" w:cs="Times New Roman"/>
        </w:rPr>
        <w:t>ocniło</w:t>
      </w:r>
      <w:r>
        <w:rPr>
          <w:rFonts w:ascii="Times New Roman" w:hAnsi="Times New Roman" w:cs="Times New Roman"/>
        </w:rPr>
        <w:t xml:space="preserve"> pozycję LGD „</w:t>
      </w:r>
      <w:r w:rsidR="00347E9D">
        <w:rPr>
          <w:rFonts w:ascii="Times New Roman" w:hAnsi="Times New Roman" w:cs="Times New Roman"/>
        </w:rPr>
        <w:t>Wr</w:t>
      </w:r>
      <w:r>
        <w:rPr>
          <w:rFonts w:ascii="Times New Roman" w:hAnsi="Times New Roman" w:cs="Times New Roman"/>
        </w:rPr>
        <w:t xml:space="preserve">ota Karpat” wśród lokalnej społeczności </w:t>
      </w:r>
      <w:r w:rsidR="00347E9D">
        <w:rPr>
          <w:rFonts w:ascii="Times New Roman" w:hAnsi="Times New Roman" w:cs="Times New Roman"/>
        </w:rPr>
        <w:t>dzięki czemu wszystkie grupy</w:t>
      </w:r>
      <w:r w:rsidRPr="006947B0">
        <w:rPr>
          <w:rFonts w:ascii="Times New Roman" w:hAnsi="Times New Roman" w:cs="Times New Roman"/>
          <w:color w:val="000000" w:themeColor="text1"/>
        </w:rPr>
        <w:t xml:space="preserve">/organizacje/instytucje, które wzięły udział </w:t>
      </w:r>
      <w:r w:rsidR="00347E9D">
        <w:rPr>
          <w:rFonts w:ascii="Times New Roman" w:hAnsi="Times New Roman" w:cs="Times New Roman"/>
          <w:color w:val="000000" w:themeColor="text1"/>
        </w:rPr>
        <w:t xml:space="preserve">w </w:t>
      </w:r>
      <w:r w:rsidRPr="006947B0">
        <w:rPr>
          <w:rFonts w:ascii="Times New Roman" w:hAnsi="Times New Roman" w:cs="Times New Roman"/>
          <w:color w:val="000000" w:themeColor="text1"/>
        </w:rPr>
        <w:t>organizowanych spotkaniach wyraziły chęć dalszej, bliskiej współpracy przy wdrażaniu LSR.</w:t>
      </w:r>
      <w:r>
        <w:rPr>
          <w:rFonts w:ascii="Times New Roman" w:hAnsi="Times New Roman" w:cs="Times New Roman"/>
          <w:color w:val="000000" w:themeColor="text1"/>
        </w:rPr>
        <w:t xml:space="preserve"> </w:t>
      </w:r>
      <w:r w:rsidRPr="00A4082D">
        <w:rPr>
          <w:rFonts w:ascii="Times New Roman" w:hAnsi="Times New Roman" w:cs="Times New Roman"/>
          <w:color w:val="000000" w:themeColor="text1"/>
        </w:rPr>
        <w:t xml:space="preserve">Wśród nich wymienić należy przedstawicieli sektora publicznego: </w:t>
      </w:r>
      <w:r w:rsidRPr="00A4082D">
        <w:rPr>
          <w:rFonts w:ascii="Times New Roman" w:hAnsi="Times New Roman" w:cs="Times New Roman"/>
        </w:rPr>
        <w:t>burmistrzów, wójtów</w:t>
      </w:r>
      <w:r w:rsidRPr="00A4082D">
        <w:rPr>
          <w:rFonts w:ascii="Times New Roman" w:hAnsi="Times New Roman" w:cs="Times New Roman"/>
          <w:color w:val="000000" w:themeColor="text1"/>
        </w:rPr>
        <w:t>, przewodniczących rad gmin, radnych, sołtysów, pracowników urzędu, pracowników gminnych ośrodków kultury, gminnych ośrodków pomocy społecznej, bibliotek; przedstawicieli sektora społecznego: członków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980F75" w:rsidRDefault="00980F75">
      <w:pPr>
        <w:spacing w:after="0" w:line="276" w:lineRule="auto"/>
        <w:ind w:firstLine="708"/>
        <w:jc w:val="both"/>
        <w:rPr>
          <w:rFonts w:ascii="Times New Roman" w:hAnsi="Times New Roman" w:cs="Times New Roman"/>
          <w:color w:val="000000" w:themeColor="text1"/>
        </w:rPr>
      </w:pPr>
    </w:p>
    <w:p w:rsidR="00BB3EB6" w:rsidRPr="006947B0" w:rsidRDefault="00BB3EB6" w:rsidP="009C509C">
      <w:pPr>
        <w:pStyle w:val="Akapitzlist"/>
        <w:numPr>
          <w:ilvl w:val="0"/>
          <w:numId w:val="39"/>
        </w:numPr>
        <w:spacing w:line="276" w:lineRule="auto"/>
        <w:jc w:val="both"/>
        <w:rPr>
          <w:rFonts w:ascii="Times New Roman" w:hAnsi="Times New Roman" w:cs="Times New Roman"/>
        </w:rPr>
      </w:pPr>
      <w:proofErr w:type="spellStart"/>
      <w:r w:rsidRPr="006947B0">
        <w:rPr>
          <w:rFonts w:ascii="Times New Roman" w:hAnsi="Times New Roman" w:cs="Times New Roman"/>
        </w:rPr>
        <w:t>Wielofunduszowość</w:t>
      </w:r>
      <w:proofErr w:type="spellEnd"/>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Strategia Rozwoju opracowana przez Stowarzyszenie „Wrota Karpat” jest strategi</w:t>
      </w:r>
      <w:r w:rsidR="00E50E9B">
        <w:rPr>
          <w:rFonts w:ascii="Times New Roman" w:hAnsi="Times New Roman" w:cs="Times New Roman"/>
        </w:rPr>
        <w:t>ą</w:t>
      </w:r>
      <w:r w:rsidRPr="006947B0">
        <w:rPr>
          <w:rFonts w:ascii="Times New Roman" w:hAnsi="Times New Roman" w:cs="Times New Roman"/>
        </w:rPr>
        <w:t xml:space="preserve"> wielofunduszową. Oznacz to, że jest ona współfinansowana przez różne Europejskie Fundusze Strukturalne i Inwestycyjne (EFSI). W ramach realizacji wdrażania będą operacje wspierane przez:</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Poszczególne EFSI obejmują swoim zakresem oddziaływania cały obszar LGD, czyli każdą z </w:t>
      </w:r>
      <w:r w:rsidR="00E50E9B">
        <w:rPr>
          <w:rFonts w:ascii="Times New Roman" w:hAnsi="Times New Roman" w:cs="Times New Roman"/>
        </w:rPr>
        <w:t>jedenastu</w:t>
      </w:r>
      <w:r w:rsidR="009C509C">
        <w:rPr>
          <w:rFonts w:ascii="Times New Roman" w:hAnsi="Times New Roman" w:cs="Times New Roman"/>
        </w:rPr>
        <w:t xml:space="preserve"> </w:t>
      </w:r>
      <w:r w:rsidRPr="006947B0">
        <w:rPr>
          <w:rFonts w:ascii="Times New Roman" w:hAnsi="Times New Roman" w:cs="Times New Roman"/>
        </w:rPr>
        <w:t xml:space="preserve">wchodzących w skład Stowarzyszenia gmin. Oznacza to, że w każdej z nich będzie możliwość realizowania operacji w ramach każdego z wymienionych powyżej Funduszy. </w:t>
      </w:r>
    </w:p>
    <w:p w:rsidR="00BB3EB6" w:rsidRPr="006947B0" w:rsidRDefault="00BB3EB6" w:rsidP="008100CA">
      <w:pPr>
        <w:pStyle w:val="Nagwek1"/>
        <w:spacing w:line="276" w:lineRule="auto"/>
        <w:rPr>
          <w:rFonts w:ascii="Times New Roman" w:hAnsi="Times New Roman" w:cs="Times New Roman"/>
          <w:sz w:val="22"/>
          <w:szCs w:val="22"/>
        </w:rPr>
      </w:pPr>
      <w:bookmarkStart w:id="7" w:name="_Toc136982522"/>
      <w:r w:rsidRPr="006947B0">
        <w:rPr>
          <w:rFonts w:ascii="Times New Roman" w:hAnsi="Times New Roman" w:cs="Times New Roman"/>
          <w:sz w:val="22"/>
          <w:szCs w:val="22"/>
        </w:rPr>
        <w:t>Rozdział III. Partycypacyjny charakter LSR</w:t>
      </w:r>
      <w:bookmarkEnd w:id="7"/>
    </w:p>
    <w:p w:rsidR="00BB3EB6" w:rsidRPr="00FE72E9" w:rsidRDefault="00BB3EB6" w:rsidP="00491CBE">
      <w:pPr>
        <w:pStyle w:val="Akapitzlist"/>
        <w:numPr>
          <w:ilvl w:val="0"/>
          <w:numId w:val="52"/>
        </w:numPr>
        <w:spacing w:line="276" w:lineRule="auto"/>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 to aktywne uczestnictwo </w:t>
      </w:r>
      <w:hyperlink r:id="rId14" w:tooltip="Obywatel" w:history="1">
        <w:r w:rsidRPr="00FE72E9">
          <w:rPr>
            <w:rStyle w:val="Hipercze"/>
            <w:rFonts w:ascii="Times New Roman" w:hAnsi="Times New Roman" w:cs="Times New Roman"/>
            <w:color w:val="auto"/>
            <w:u w:val="none"/>
            <w:shd w:val="clear" w:color="auto" w:fill="FFFFFF"/>
          </w:rPr>
          <w:t>obywateli</w:t>
        </w:r>
      </w:hyperlink>
      <w:r w:rsidRPr="00FE72E9">
        <w:rPr>
          <w:rFonts w:ascii="Times New Roman" w:hAnsi="Times New Roman" w:cs="Times New Roman"/>
          <w:shd w:val="clear" w:color="auto" w:fill="FFFFFF"/>
        </w:rPr>
        <w:t> w podejmowaniu decyzji, które mają bezpośredni związek z funkcjonowaniem społeczności, których są członkami. W głównej mierze jest to ich czynny </w:t>
      </w:r>
      <w:hyperlink r:id="rId15" w:tooltip="Udział" w:history="1">
        <w:r w:rsidRPr="00FE72E9">
          <w:rPr>
            <w:rStyle w:val="Hipercze"/>
            <w:rFonts w:ascii="Times New Roman" w:hAnsi="Times New Roman" w:cs="Times New Roman"/>
            <w:color w:val="auto"/>
            <w:u w:val="none"/>
            <w:shd w:val="clear" w:color="auto" w:fill="FFFFFF"/>
          </w:rPr>
          <w:t>udział</w:t>
        </w:r>
      </w:hyperlink>
      <w:r w:rsidRPr="00FE72E9">
        <w:rPr>
          <w:rFonts w:ascii="Times New Roman" w:hAnsi="Times New Roman" w:cs="Times New Roman"/>
          <w:shd w:val="clear" w:color="auto" w:fill="FFFFFF"/>
        </w:rPr>
        <w:t> w procesach zainicjowania oraz spełniania funkcji zgodnie z przeznaczeniem grup obywatelskich i pozarządowych organizacji. Ze względu na typ relacji wyróżniamy dwa rodzaje partycypacji: wspólnotową zwaną horyzontalną oraz obywatelską określaną również jako wertykalną. Pierwsza obejmuje współ</w:t>
      </w:r>
      <w:hyperlink r:id="rId16" w:tooltip="Działanie" w:history="1">
        <w:r w:rsidRPr="00FE72E9">
          <w:rPr>
            <w:rStyle w:val="Hipercze"/>
            <w:rFonts w:ascii="Times New Roman" w:hAnsi="Times New Roman" w:cs="Times New Roman"/>
            <w:color w:val="auto"/>
            <w:u w:val="none"/>
            <w:shd w:val="clear" w:color="auto" w:fill="FFFFFF"/>
          </w:rPr>
          <w:t>działanie</w:t>
        </w:r>
      </w:hyperlink>
      <w:r w:rsidRPr="00FE72E9">
        <w:rPr>
          <w:rFonts w:ascii="Times New Roman" w:hAnsi="Times New Roman" w:cs="Times New Roman"/>
          <w:shd w:val="clear" w:color="auto" w:fill="FFFFFF"/>
        </w:rPr>
        <w:t> różniących się między sobą grup społecznych dotyczące jednego wspólnego przedsięwzięcia. Druga zaś oparta jest na włączeniu obywateli w działania, których inicjatorami są władze publiczne. Działania te obejmują: aktywność publiczną wychodzącą ze strony obywateli (petycje, skargi, edukacja publiczna), włączenie do uczestnictwa członków społeczeństwa (np. referendum, </w:t>
      </w:r>
      <w:hyperlink r:id="rId17" w:tooltip="Konsultacje społeczne" w:history="1">
        <w:r w:rsidRPr="00FE72E9">
          <w:rPr>
            <w:rStyle w:val="Hipercze"/>
            <w:rFonts w:ascii="Times New Roman" w:hAnsi="Times New Roman" w:cs="Times New Roman"/>
            <w:color w:val="auto"/>
            <w:u w:val="none"/>
            <w:shd w:val="clear" w:color="auto" w:fill="FFFFFF"/>
          </w:rPr>
          <w:t>konsultacje społeczne</w:t>
        </w:r>
      </w:hyperlink>
      <w:r w:rsidRPr="00FE72E9">
        <w:rPr>
          <w:rFonts w:ascii="Times New Roman" w:hAnsi="Times New Roman" w:cs="Times New Roman"/>
          <w:shd w:val="clear" w:color="auto" w:fill="FFFFFF"/>
        </w:rPr>
        <w:t>), udział w wyborze przedstawicieli władzy, obligatoryjne postawy wynikające z przepisów prawa.</w:t>
      </w:r>
    </w:p>
    <w:p w:rsidR="00BB3EB6" w:rsidRPr="006947B0" w:rsidRDefault="00BB3EB6" w:rsidP="008100CA">
      <w:pPr>
        <w:shd w:val="clear" w:color="auto" w:fill="FFFFFF"/>
        <w:spacing w:before="240" w:after="24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Partycypacja społeczna charakteryzuje się 3 rodzajami relacji:</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Informowanie obywateli o podjętych decyzjach, które bezpośrednio ich dotyczą.</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 xml:space="preserve">Konsultowanie </w:t>
      </w:r>
      <w:r w:rsidR="00491CBE">
        <w:rPr>
          <w:rFonts w:ascii="Times New Roman" w:eastAsia="Times New Roman" w:hAnsi="Times New Roman" w:cs="Times New Roman"/>
          <w:lang w:eastAsia="pl-PL"/>
        </w:rPr>
        <w:t>–</w:t>
      </w:r>
      <w:r w:rsidRPr="006947B0">
        <w:rPr>
          <w:rFonts w:ascii="Times New Roman" w:eastAsia="Times New Roman" w:hAnsi="Times New Roman" w:cs="Times New Roman"/>
          <w:lang w:eastAsia="pl-PL"/>
        </w:rPr>
        <w:t xml:space="preserve"> przedstawiciele władz przedstawiają swoje projekty bądź postulaty i oczekują na opinie mieszkańców.</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Współdecydowanie – obywatele nie tylko oceniają pomysły władz lokalnych ale również biorą czynny udział w rozwiązywaniu lokalnych problemów.</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Współ</w:t>
      </w:r>
      <w:hyperlink r:id="rId18" w:tooltip="Praca" w:history="1">
        <w:r w:rsidRPr="00FE72E9">
          <w:rPr>
            <w:rStyle w:val="Hipercze"/>
            <w:rFonts w:ascii="Times New Roman" w:hAnsi="Times New Roman" w:cs="Times New Roman"/>
            <w:color w:val="auto"/>
            <w:u w:val="none"/>
            <w:shd w:val="clear" w:color="auto" w:fill="FFFFFF"/>
          </w:rPr>
          <w:t>praca</w:t>
        </w:r>
      </w:hyperlink>
      <w:r w:rsidRPr="00FE72E9">
        <w:rPr>
          <w:rFonts w:ascii="Times New Roman" w:hAnsi="Times New Roman" w:cs="Times New Roman"/>
          <w:shd w:val="clear" w:color="auto" w:fill="FFFFFF"/>
        </w:rPr>
        <w:t> w ramach dialogu społecznego pomiędzy mieszkańcami, a przedstawicielami władz lokalnych pokazuje, że obywatele biorą udział w podejmowaniu decyzji bezpośrednio ich dotyczących, są bardziej skłonni do wprowadzenia zmian, zwiększają swoje </w:t>
      </w:r>
      <w:hyperlink r:id="rId19" w:tooltip="Zaufanie" w:history="1">
        <w:r w:rsidRPr="00FE72E9">
          <w:rPr>
            <w:rStyle w:val="Hipercze"/>
            <w:rFonts w:ascii="Times New Roman" w:hAnsi="Times New Roman" w:cs="Times New Roman"/>
            <w:color w:val="auto"/>
            <w:u w:val="none"/>
            <w:shd w:val="clear" w:color="auto" w:fill="FFFFFF"/>
          </w:rPr>
          <w:t>zaufanie</w:t>
        </w:r>
      </w:hyperlink>
      <w:r w:rsidRPr="00FE72E9">
        <w:rPr>
          <w:rFonts w:ascii="Times New Roman" w:hAnsi="Times New Roman" w:cs="Times New Roman"/>
          <w:shd w:val="clear" w:color="auto" w:fill="FFFFFF"/>
        </w:rPr>
        <w:t> do urzędników, angażują się w działania wspólnot lokalnych, czują się współodpowiedzialni za otoczenie w którym mieszkają oraz uczą się zarządzania. Warto zaznaczyć, że poprawie ulega poziom zarządzania, ponieważ utrudnienia i komplikacje są szybciej rozpoznawane i efektywniej rozwiązywane.</w:t>
      </w:r>
    </w:p>
    <w:p w:rsidR="00BB3EB6" w:rsidRPr="00FE72E9" w:rsidRDefault="00BB3EB6" w:rsidP="00491CBE">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Doświadczenie LGD w stosowaniu metod partycypacyjnych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Grupa Działania Stowarzyszenie „Wrota Karpat” powstała z połączenia dwóch Lokalnych Grup Działania</w:t>
      </w:r>
      <w:r w:rsidR="00491CBE">
        <w:rPr>
          <w:rFonts w:ascii="Times New Roman" w:hAnsi="Times New Roman" w:cs="Times New Roman"/>
        </w:rPr>
        <w:t>,</w:t>
      </w:r>
      <w:r w:rsidRPr="006947B0">
        <w:rPr>
          <w:rFonts w:ascii="Times New Roman" w:hAnsi="Times New Roman" w:cs="Times New Roman"/>
        </w:rPr>
        <w:t xml:space="preserve"> tj. Stowarzyszenie „Na Śliwkowym Szlaku” oraz Stowarzyszenie „Kwartet na Przedgórzu”, które brały udział w okresie programowania w latach 2007-2013, a także 2014-2020, w czasie których wykorzystywano szeroki wachlarz metod partycypacyjnych w tworzeniu dokumentu strategicznego. Lokalne Grupy Działania w dotychczasowych działaniach dbały o możliwość udziału przedstawicieli społeczności </w:t>
      </w:r>
      <w:r w:rsidR="00491CBE">
        <w:rPr>
          <w:rFonts w:ascii="Times New Roman" w:hAnsi="Times New Roman" w:cs="Times New Roman"/>
        </w:rPr>
        <w:t>na</w:t>
      </w:r>
      <w:r w:rsidR="00140BCD">
        <w:rPr>
          <w:rFonts w:ascii="Times New Roman" w:hAnsi="Times New Roman" w:cs="Times New Roman"/>
        </w:rPr>
        <w:t xml:space="preserve"> </w:t>
      </w:r>
      <w:r w:rsidRPr="006947B0">
        <w:rPr>
          <w:rFonts w:ascii="Times New Roman" w:hAnsi="Times New Roman" w:cs="Times New Roman"/>
        </w:rPr>
        <w:t xml:space="preserve">każdym etapie tworzenia i wdrażania swoich strategii poprzez ankiety zamieszczane na stronie internetowej, organizację licznych spotkań, w tym warsztatów refleksyjnych, prowadzenie działań komunikacyjnych zgodnych z przyjętymi planami komunikacyjnymi, czy włączenie społeczności lokalnej w proces monitoringu i ewaluacji. W biurach Stowarzyszeń udzielane były informacje osobom i podmiotom zainteresowanym wsparciem i współpracą. Wśród stosowanych wówczas metod na wszystkich etapach opracowania LSR wymienić należy: spotkania/warsztaty konsultacyjne, wywiad indywidualny, badanie ankietowe, grupy wielokrotne, biały wywiad, forum lokalne a także zespół roboczy. </w:t>
      </w:r>
    </w:p>
    <w:p w:rsidR="00BB3EB6" w:rsidRPr="006947B0" w:rsidRDefault="00BB3EB6" w:rsidP="008100CA">
      <w:pPr>
        <w:spacing w:line="276" w:lineRule="auto"/>
        <w:ind w:firstLine="708"/>
        <w:jc w:val="both"/>
        <w:rPr>
          <w:rFonts w:ascii="Times New Roman" w:hAnsi="Times New Roman" w:cs="Times New Roman"/>
        </w:rPr>
      </w:pPr>
      <w:bookmarkStart w:id="8" w:name="_Hlk120624809"/>
      <w:r w:rsidRPr="006947B0">
        <w:rPr>
          <w:rFonts w:ascii="Times New Roman" w:hAnsi="Times New Roman" w:cs="Times New Roman"/>
        </w:rPr>
        <w:t xml:space="preserve">Dotychczasowe doświadczenie partycypacyjne z okresu wdrażania LSR 2014-2020 obu Stowarzyszeń zostało podsumowane w raportach ewaluacyjnych z badań nad realizowanymi Lokalnymi Strategiami Rozwoju na lata 2014-2020. Mieszkańcy oraz przedstawiciele biur, Rad i Zarządów Stowarzyszeń brały udział w prowadzonych wówczas badaniach podsumowujących działania, oceniali między innymi działania komunikacyjne, partycypacyjne i działania ukierunkowanie na budowanie kapitału społecznego, który stanowi fundament budowania bliższych relacji i sprzyja angażowaniu się w sprawy lokalne. </w:t>
      </w:r>
    </w:p>
    <w:bookmarkEnd w:id="8"/>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Analiza przeprowadzona na rzecz ewaluacji obu Stowarzyszeń wskazuje, że aktywizacja społeczności do działań prorozwojowych oraz rozwój współpracy na obszarze ich działania była prowadzona przez biura LGD skutecznie o czym świadczyć może realizacja wszystkich zakładanych wskaźników planów komunikacyjnych w tym zakresie. Badani mieszkańcy gmin obszarów LGD w jednoznaczny sposób oceniali zmiany dotyczące aktywizacji i kapitału społecznego jako pozytywne. </w:t>
      </w:r>
    </w:p>
    <w:p w:rsidR="00BB3EB6" w:rsidRPr="006947B0" w:rsidRDefault="00BB3EB6" w:rsidP="008100CA">
      <w:pPr>
        <w:spacing w:line="276" w:lineRule="auto"/>
        <w:ind w:firstLine="708"/>
        <w:jc w:val="both"/>
        <w:rPr>
          <w:rFonts w:ascii="Times New Roman" w:hAnsi="Times New Roman" w:cs="Times New Roman"/>
        </w:rPr>
      </w:pPr>
      <w:bookmarkStart w:id="9" w:name="_Hlk121213131"/>
      <w:bookmarkStart w:id="10" w:name="_Hlk120624964"/>
      <w:r w:rsidRPr="006947B0">
        <w:rPr>
          <w:rFonts w:ascii="Times New Roman" w:hAnsi="Times New Roman" w:cs="Times New Roman"/>
        </w:rPr>
        <w:t xml:space="preserve">Lokalne Grupy Działania w okresie programowania 2014-2020 korzystały z pełnej możliwej gamy sposobów realizacji przedsięwzięć. Zaplanowano konkursy, liczne projekty grantowe, a także projekty własne i współpracy. Przełożyło się to na zaangażowanie wielu grup interesu ze wszystkich sektorów partnerstwa LGD. Warto zauważyć, że w okresie programowania 2014-2020 większość projektów składanych do LGD była realizowana w formule partnerstwa, ponieważ Lokalne Grupy Działania przewidziały kryterium wyboru operacji preferujące takie projekty. </w:t>
      </w:r>
      <w:bookmarkEnd w:id="9"/>
    </w:p>
    <w:p w:rsidR="00BB3EB6" w:rsidRPr="006947B0" w:rsidRDefault="00BB3EB6" w:rsidP="008100CA">
      <w:pPr>
        <w:spacing w:line="276" w:lineRule="auto"/>
        <w:ind w:firstLine="708"/>
        <w:jc w:val="both"/>
        <w:rPr>
          <w:rFonts w:ascii="Times New Roman" w:hAnsi="Times New Roman" w:cs="Times New Roman"/>
          <w:color w:val="000000"/>
        </w:rPr>
      </w:pPr>
      <w:bookmarkStart w:id="11" w:name="_Hlk121213272"/>
      <w:bookmarkEnd w:id="10"/>
      <w:r w:rsidRPr="006947B0">
        <w:rPr>
          <w:rFonts w:ascii="Times New Roman" w:hAnsi="Times New Roman" w:cs="Times New Roman"/>
        </w:rPr>
        <w:t xml:space="preserve">Niezbędna do realizacji Lokalnej Strategii Rozwoju jest dobra komunikacja. Poprzednie plany komunikacji obu Stowarzyszeń opracowano na podstawie uwag i propozycji jakie były zgłaszane w trakcie wówczas prowadzonych konsultacji społecznych i badań ankietowych. Uznano wówczas, iż podstawowym celem komunikacji będzie bieżące informowanie mieszkańców o stanie realizacji LSR oraz informowanie potencjalnych </w:t>
      </w:r>
      <w:r w:rsidRPr="006947B0">
        <w:rPr>
          <w:rFonts w:ascii="Times New Roman" w:hAnsi="Times New Roman" w:cs="Times New Roman"/>
        </w:rPr>
        <w:lastRenderedPageBreak/>
        <w:t xml:space="preserve">wnioskodawców o zasadach i kryteriach udzielania wsparcia. Plan miał za zadanie zlikwidować niedostatki komunikacyjne oraz zagwarantować dwustronność przekazu. Zaplanowano także odpowiednie wskaźniki dla zaprojektowanych działań komunikacyjnych: zbieranie ankiet, udział w wydarzeniach kulturalnych organizowanych na obszarze LGD, przyjmowanie osób w punkcie konsultacyjnym w Biurach LGD, zamieszczanie artykułów na stronach internetowych, publikowanie artykułów w lokalnej prasie, organizowanie spotkań informacyjnych, wysyłanie e-maili, przygotowanie i dystrybucja gadżetów promocyjnych, organizacja spotkań szkoleniowych i doradczych oraz </w:t>
      </w:r>
      <w:bookmarkEnd w:id="11"/>
      <w:r w:rsidRPr="006947B0">
        <w:rPr>
          <w:rFonts w:ascii="Times New Roman" w:hAnsi="Times New Roman" w:cs="Times New Roman"/>
          <w:color w:val="000000"/>
        </w:rPr>
        <w:t>dotarcie z informacjami do osób objętych wsparciem PUP, MOPS, GOPS, PCPR, ŚDS.</w:t>
      </w:r>
    </w:p>
    <w:p w:rsidR="00BB3EB6" w:rsidRPr="006947B0" w:rsidRDefault="00BB3EB6" w:rsidP="008100CA">
      <w:pPr>
        <w:spacing w:line="276" w:lineRule="auto"/>
        <w:ind w:firstLine="708"/>
        <w:jc w:val="both"/>
        <w:rPr>
          <w:rFonts w:ascii="Times New Roman" w:hAnsi="Times New Roman" w:cs="Times New Roman"/>
          <w:color w:val="000000"/>
        </w:rPr>
      </w:pPr>
      <w:r w:rsidRPr="006947B0">
        <w:rPr>
          <w:rFonts w:ascii="Times New Roman" w:hAnsi="Times New Roman" w:cs="Times New Roman"/>
          <w:color w:val="000000"/>
        </w:rPr>
        <w:t>Nawiązując do planu komunikacyjnego należy zauważyć, że w przeprowadzonych ewaluacjach zarówno Stowarzyszenia „Kwartet na Przedgórzu”</w:t>
      </w:r>
      <w:r w:rsidR="00AF5574">
        <w:rPr>
          <w:rFonts w:ascii="Times New Roman" w:hAnsi="Times New Roman" w:cs="Times New Roman"/>
          <w:color w:val="000000"/>
        </w:rPr>
        <w:t>,</w:t>
      </w:r>
      <w:r w:rsidRPr="006947B0">
        <w:rPr>
          <w:rFonts w:ascii="Times New Roman" w:hAnsi="Times New Roman" w:cs="Times New Roman"/>
          <w:color w:val="000000"/>
        </w:rPr>
        <w:t xml:space="preserve"> jak i Stowarzyszenia „Na Śliwkowym Szlaku” przeprowadzone zostały badania, mające na celu pozyskać wiedzę od mieszkańców zamieszkujących obszar działania obu LGD o sposobie w jaki pozyskują wiedzę na temat działalności Stowarzyszeń. Łącznie w obu Stowarzyszeniach przebadano 253 osoby. Najwięcej mieszkańców gmin obu obszarów biorących udział w badaniu wskazało iż informacje o LGD pozyskali ze strony LGD (158 wskazań) oraz profilu na portalu społecznościowym Facebook (138 wskazań). Innymi cieszącymi się również dużym zainteresowaniem formami komunikacji są strony internetowe gmin, uczestnictwo w spotkaniach informacyjno-konsultacyjnych organizowanych przez Stowarzyszenia, informacje pojawiające się na tablicach informacyjnych, billboardach i plakatach, organizacja stoi</w:t>
      </w:r>
      <w:r w:rsidR="00C51396">
        <w:rPr>
          <w:rFonts w:ascii="Times New Roman" w:hAnsi="Times New Roman" w:cs="Times New Roman"/>
          <w:color w:val="000000"/>
        </w:rPr>
        <w:t>s</w:t>
      </w:r>
      <w:r w:rsidRPr="006947B0">
        <w:rPr>
          <w:rFonts w:ascii="Times New Roman" w:hAnsi="Times New Roman" w:cs="Times New Roman"/>
          <w:color w:val="000000"/>
        </w:rPr>
        <w:t xml:space="preserve">k informacyjnych w czasie imprez lokalnych, wydanie przez Lokalne Grupy Działania materiałów promujących i publikacji oraz przekazywanie informacji o działaniach Stowarzyszeń rodzinie i znajomym. </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2" w:name="_Hlk120625780"/>
      <w:r w:rsidRPr="006947B0">
        <w:rPr>
          <w:rFonts w:ascii="Times New Roman" w:hAnsi="Times New Roman" w:cs="Times New Roman"/>
          <w:color w:val="000000" w:themeColor="text1"/>
        </w:rPr>
        <w:t xml:space="preserve">Idea partycypacji znalazła zastosowanie nie tylko na etapie tworzenia poprzedniej LSR w obu Lokalnych Grupach Działania, ale była także urzeczywistniana przez cały okres ich wdrażania. W Rozdziale I niniejszego dokumentu przedstawiono najważniejsze informacje na temat sposobu wewnętrznej organizacji LGD oraz stosowanych procedur i przebiegu procesów decyzyjnych, które zostały zaprojektowane w celu realizacji zasady partnerstwa i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Podsumowując wątek bogatego doświadczenia Stowarzyszenia „Wrota Karpat” w stosowaniu narzędzi partycypacyjnych można stwierdzić, że jest ono oparte o bogate doświadczenia zespołów wdrażających dotychczas LSR Stowarzyszenia „Na Śliwkowym Szlaku” i Stowarzyszenia „Kwartet na Przedgórzu”. Zebrane doświadczenie, które gwarantuje dalsze starania na rzecz wdrażania LSR w formule włączającej społeczność, jest efektem poprawnych i </w:t>
      </w:r>
      <w:proofErr w:type="spellStart"/>
      <w:r w:rsidRPr="006947B0">
        <w:rPr>
          <w:rFonts w:ascii="Times New Roman" w:hAnsi="Times New Roman" w:cs="Times New Roman"/>
          <w:color w:val="000000" w:themeColor="text1"/>
        </w:rPr>
        <w:t>inkluzywnych</w:t>
      </w:r>
      <w:proofErr w:type="spellEnd"/>
      <w:r w:rsidRPr="006947B0">
        <w:rPr>
          <w:rFonts w:ascii="Times New Roman" w:hAnsi="Times New Roman" w:cs="Times New Roman"/>
          <w:color w:val="000000" w:themeColor="text1"/>
        </w:rPr>
        <w:t xml:space="preserve"> wewnętrznych procedur, konsekwentnie realizowanej zasady oddolności w trakcie przygotowania i wdrażania dokumentów strategicznych oraz skutecznej komunikacji Stowarzyszenia z przedstawicielami lokalnej społeczności. Dzięki tak szerokiemu doświadczeniu nowo powstałe Stowarzyszenie „Wrota Karpat” rozpoczyna swą działalność z doświadczoną kadrą i zapleczem umiejętności partycypacyjnych. </w:t>
      </w:r>
    </w:p>
    <w:bookmarkEnd w:id="12"/>
    <w:p w:rsidR="00BB3EB6" w:rsidRPr="00FE72E9" w:rsidRDefault="00BB3EB6" w:rsidP="00AF5574">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 Opis partycypacyjnych metod tworzenia LSR</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Działania partycypacyjne zmierzające do przygotowania dokumentu strategicznego Stowarzyszenia „Wrota Karpat” realizowane były na każdym etapie jego tworzenia. W celu zapewnienia oddolnego charakteru dokumentu opracowano system włączenia przedstawicieli trzech sektorów: publicznego, społecznego i gospodarczego oraz mieszkańców każdej z gmin wchodzących w skład LGD. </w:t>
      </w:r>
      <w:bookmarkStart w:id="13" w:name="_Hlk120622699"/>
      <w:r w:rsidRPr="006947B0">
        <w:rPr>
          <w:rFonts w:ascii="Times New Roman" w:hAnsi="Times New Roman" w:cs="Times New Roman"/>
          <w:color w:val="000000" w:themeColor="text1"/>
        </w:rPr>
        <w:t>Podmiotem odpowiedzialnym za opracowanie LSR i koordynację wszystkich prac był specjalnie powołany Zespół Inicjatywny, który został wyłoniony spośród lokalnych liderów każdej z gmin wchodzących w skład LGD zapewniając reprezentację wszystkich gmin i wszystkich sektorów</w:t>
      </w:r>
      <w:bookmarkEnd w:id="13"/>
      <w:r w:rsidRPr="006947B0">
        <w:rPr>
          <w:rFonts w:ascii="Times New Roman" w:hAnsi="Times New Roman" w:cs="Times New Roman"/>
          <w:color w:val="000000" w:themeColor="text1"/>
        </w:rPr>
        <w:t xml:space="preserve">. Zespół zaczął pracę </w:t>
      </w:r>
      <w:r w:rsidR="00AF5574">
        <w:rPr>
          <w:rFonts w:ascii="Times New Roman" w:hAnsi="Times New Roman" w:cs="Times New Roman"/>
          <w:color w:val="000000" w:themeColor="text1"/>
        </w:rPr>
        <w:t>decyzją</w:t>
      </w:r>
      <w:r w:rsidRPr="006947B0">
        <w:rPr>
          <w:rFonts w:ascii="Times New Roman" w:hAnsi="Times New Roman" w:cs="Times New Roman"/>
          <w:color w:val="000000" w:themeColor="text1"/>
        </w:rPr>
        <w:t xml:space="preserve"> Zarządu Stowarzyszenia. Oznacza o w praktyce zrealizowanie następujących zasad:</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t>Transparentności – przejrzystość i jawność procesu na każdym jego etapie, przekazywanie mieszkańcom obszaru wszelkich informacji na temat realizacji procesu,</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proofErr w:type="spellStart"/>
      <w:r w:rsidRPr="006947B0">
        <w:rPr>
          <w:rFonts w:ascii="Times New Roman" w:hAnsi="Times New Roman" w:cs="Times New Roman"/>
          <w:shd w:val="clear" w:color="auto" w:fill="FFFFFF"/>
        </w:rPr>
        <w:t>Inkluzywności</w:t>
      </w:r>
      <w:proofErr w:type="spellEnd"/>
      <w:r w:rsidRPr="006947B0">
        <w:rPr>
          <w:rFonts w:ascii="Times New Roman" w:hAnsi="Times New Roman" w:cs="Times New Roman"/>
          <w:shd w:val="clear" w:color="auto" w:fill="FFFFFF"/>
        </w:rPr>
        <w:t xml:space="preserve"> – włączenie w proces przedstawicieli wszystkich sektorów wchodzących w skład LGD, przedstawicieli wszystkich potencjalnych grup docelowych oraz potencjalnych grup </w:t>
      </w:r>
      <w:proofErr w:type="spellStart"/>
      <w:r w:rsidRPr="006947B0">
        <w:rPr>
          <w:rFonts w:ascii="Times New Roman" w:hAnsi="Times New Roman" w:cs="Times New Roman"/>
          <w:shd w:val="clear" w:color="auto" w:fill="FFFFFF"/>
        </w:rPr>
        <w:t>defaworyzowanych</w:t>
      </w:r>
      <w:proofErr w:type="spellEnd"/>
      <w:r w:rsidRPr="006947B0">
        <w:rPr>
          <w:rFonts w:ascii="Times New Roman" w:hAnsi="Times New Roman" w:cs="Times New Roman"/>
          <w:shd w:val="clear" w:color="auto" w:fill="FFFFFF"/>
        </w:rPr>
        <w:t xml:space="preserve"> oraz ze szczególnym uwzględnieniem zasady równości płci</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lastRenderedPageBreak/>
        <w:t>Sprawczości – zapewnienie wszystkim uczestnikom procesu realnego i równego wpływu na jakiego przebieg.</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Zespół podejmował decyzje kluczowe dla wyznaczenia kierunku pisania LSR na zasadzie konsensusu biorąc pod uwagę pomysły, uwagi, komentarze zgłaszane przez mieszkańców obszaru poprzez różne środki komunikacji opisane poniżej. </w:t>
      </w:r>
    </w:p>
    <w:p w:rsidR="00BB3EB6" w:rsidRPr="006947B0" w:rsidRDefault="00BB3EB6" w:rsidP="008100CA">
      <w:pPr>
        <w:spacing w:before="120" w:after="120" w:line="276" w:lineRule="auto"/>
        <w:ind w:firstLine="708"/>
        <w:jc w:val="both"/>
        <w:rPr>
          <w:rFonts w:ascii="Times New Roman" w:hAnsi="Times New Roman" w:cs="Times New Roman"/>
        </w:rPr>
      </w:pPr>
      <w:bookmarkStart w:id="14" w:name="_Hlk120694850"/>
      <w:r w:rsidRPr="006947B0">
        <w:rPr>
          <w:rFonts w:ascii="Times New Roman" w:hAnsi="Times New Roman" w:cs="Times New Roman"/>
          <w:color w:val="000000" w:themeColor="text1"/>
        </w:rPr>
        <w:t>W czasie tworzenia strategii uwzględniono, zasady horyzontalne określone w art. 9 rozporządzenia 2021/1060, w tym dotyczące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 Dołożono również starań, aby w konsultacjach udział wzięły także osoby reprezentujące różne potencjalne grupy społeczne w niekorzystnym położeniu, w tym kobiety, osoby starsze,  ludzi</w:t>
      </w:r>
      <w:r w:rsidR="00C51396">
        <w:rPr>
          <w:rFonts w:ascii="Times New Roman" w:hAnsi="Times New Roman" w:cs="Times New Roman"/>
          <w:color w:val="000000" w:themeColor="text1"/>
        </w:rPr>
        <w:t>e młodzi</w:t>
      </w:r>
      <w:r w:rsidRPr="006947B0">
        <w:rPr>
          <w:rFonts w:ascii="Times New Roman" w:hAnsi="Times New Roman" w:cs="Times New Roman"/>
          <w:color w:val="000000" w:themeColor="text1"/>
        </w:rPr>
        <w:t xml:space="preserve"> do 25 r.ż. W związku z tym, plan włączenia społeczności lokalnej w tworzenie LSR realizowano w ten sposób, aby wykorzystać zróżnicowane środki komunikacji, a także zróżnicowane kanały dotarcia z informacjami na temat podejmowanych działań (elektroniczne oraz tradycyjne) tak</w:t>
      </w:r>
      <w:r w:rsidR="00AF5574">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aby osoby o zróżnicowanych cechach demograficznych i psychospołecznych mogły wziąć udział w procesie tworzenie LSR. Istotne, że w przeważającej części były to środki umożliwiającą komunikację dwustronną.</w:t>
      </w:r>
      <w:bookmarkEnd w:id="14"/>
      <w:r w:rsidRPr="006947B0">
        <w:rPr>
          <w:rFonts w:ascii="Times New Roman" w:hAnsi="Times New Roman" w:cs="Times New Roman"/>
        </w:rPr>
        <w:t xml:space="preserve"> Warto, aby podkreślić, że wypracowane rozwiązania, cele, przedsięwzięcia, a także kryteria wyboru operacji, przyjęte do realizacji w </w:t>
      </w:r>
      <w:r w:rsidRPr="00501A5E">
        <w:rPr>
          <w:rFonts w:ascii="Times New Roman" w:hAnsi="Times New Roman" w:cs="Times New Roman"/>
        </w:rPr>
        <w:t>okresie programowania 2023-2027 również przyczyniają się do realizacji zasad Horyzontalnych, co w praktyce oznacza m.in. działania i procedury mające na celu włączenie społeczne oraz niedyskryminację. W konsultacjach społecznych zastosowane zostały następujące metody partycypacyjne:</w:t>
      </w:r>
      <w:r w:rsidR="00C42422" w:rsidRPr="00501A5E">
        <w:rPr>
          <w:rFonts w:ascii="Times New Roman" w:hAnsi="Times New Roman" w:cs="Times New Roman"/>
        </w:rPr>
        <w:t xml:space="preserve"> </w:t>
      </w:r>
      <w:r w:rsidRPr="00501A5E">
        <w:rPr>
          <w:rFonts w:ascii="Times New Roman" w:hAnsi="Times New Roman" w:cs="Times New Roman"/>
        </w:rPr>
        <w:t xml:space="preserve">warsztaty strategiczne, nabór fiszek projektowych, utworzenie w </w:t>
      </w:r>
      <w:r w:rsidR="00C51396" w:rsidRPr="00501A5E">
        <w:rPr>
          <w:rFonts w:ascii="Times New Roman" w:hAnsi="Times New Roman" w:cs="Times New Roman"/>
        </w:rPr>
        <w:t>każdej z gmin</w:t>
      </w:r>
      <w:r w:rsidRPr="00501A5E">
        <w:rPr>
          <w:rFonts w:ascii="Times New Roman" w:hAnsi="Times New Roman" w:cs="Times New Roman"/>
        </w:rPr>
        <w:t xml:space="preserve"> punktu konsultacyjnego, badania ankietowe mieszkańców, badania ankietowe dla młodzieży poniżej 25 r.ż., konsultacje internetowe oraz warsztaty podsumowujące.</w:t>
      </w:r>
      <w:r w:rsidRPr="006947B0">
        <w:rPr>
          <w:rFonts w:ascii="Times New Roman" w:hAnsi="Times New Roman" w:cs="Times New Roman"/>
        </w:rPr>
        <w:t xml:space="preserve"> </w:t>
      </w:r>
    </w:p>
    <w:p w:rsidR="002D7CB2" w:rsidRDefault="00A5717D">
      <w:pPr>
        <w:spacing w:before="120" w:after="120" w:line="276" w:lineRule="auto"/>
        <w:ind w:firstLine="567"/>
        <w:jc w:val="both"/>
        <w:rPr>
          <w:rFonts w:ascii="Times New Roman" w:hAnsi="Times New Roman" w:cs="Times New Roman"/>
          <w:shd w:val="clear" w:color="auto" w:fill="FFFFFF"/>
        </w:rPr>
      </w:pPr>
      <w:r w:rsidRPr="009C4EC8">
        <w:rPr>
          <w:rFonts w:ascii="Times New Roman" w:hAnsi="Times New Roman" w:cs="Times New Roman"/>
          <w:color w:val="000000" w:themeColor="text1"/>
        </w:rPr>
        <w:t xml:space="preserve">O wszystkich działaniach związanych z powstawaniem strategii Stowarzyszenia „Wrota Karpat” mieszkańcy mogli dowiedzieć się ze źródeł elektronicznych – </w:t>
      </w:r>
      <w:r>
        <w:rPr>
          <w:rFonts w:ascii="Times New Roman" w:hAnsi="Times New Roman" w:cs="Times New Roman"/>
          <w:color w:val="000000" w:themeColor="text1"/>
        </w:rPr>
        <w:t>strona internetowa LGD, profil F</w:t>
      </w:r>
      <w:r w:rsidRPr="009C4EC8">
        <w:rPr>
          <w:rFonts w:ascii="Times New Roman" w:hAnsi="Times New Roman" w:cs="Times New Roman"/>
          <w:color w:val="000000" w:themeColor="text1"/>
        </w:rPr>
        <w:t>acebook LGD, – oraz tradycyjnych – ogłoszenia na tablicach i słupach ogłoszeń zarówno gminnych, jak i sołeckich.</w:t>
      </w:r>
    </w:p>
    <w:p w:rsidR="00BB3EB6" w:rsidRPr="006947B0" w:rsidRDefault="00BB3EB6" w:rsidP="008100CA">
      <w:pPr>
        <w:spacing w:line="276" w:lineRule="auto"/>
        <w:ind w:firstLine="708"/>
        <w:jc w:val="both"/>
        <w:rPr>
          <w:rFonts w:ascii="Times New Roman" w:hAnsi="Times New Roman" w:cs="Times New Roman"/>
          <w:shd w:val="clear" w:color="auto" w:fill="FFFFFF"/>
        </w:rPr>
      </w:pPr>
      <w:r w:rsidRPr="006947B0">
        <w:rPr>
          <w:rFonts w:ascii="Times New Roman" w:hAnsi="Times New Roman" w:cs="Times New Roman"/>
          <w:shd w:val="clear" w:color="auto" w:fill="FFFFFF"/>
        </w:rPr>
        <w:t xml:space="preserve">W terminie od września do listopada 2022 </w:t>
      </w:r>
      <w:r w:rsidRPr="00501A5E">
        <w:rPr>
          <w:rFonts w:ascii="Times New Roman" w:hAnsi="Times New Roman" w:cs="Times New Roman"/>
          <w:shd w:val="clear" w:color="auto" w:fill="FFFFFF"/>
        </w:rPr>
        <w:t>r. na obszarze gmin objęt</w:t>
      </w:r>
      <w:r w:rsidR="00501A5E" w:rsidRPr="00501A5E">
        <w:rPr>
          <w:rFonts w:ascii="Times New Roman" w:hAnsi="Times New Roman" w:cs="Times New Roman"/>
          <w:shd w:val="clear" w:color="auto" w:fill="FFFFFF"/>
        </w:rPr>
        <w:t>ym</w:t>
      </w:r>
      <w:r w:rsidRPr="00501A5E">
        <w:rPr>
          <w:rFonts w:ascii="Times New Roman" w:hAnsi="Times New Roman" w:cs="Times New Roman"/>
          <w:shd w:val="clear" w:color="auto" w:fill="FFFFFF"/>
        </w:rPr>
        <w:t xml:space="preserve"> LSR</w:t>
      </w:r>
      <w:r w:rsidRPr="006947B0">
        <w:rPr>
          <w:rFonts w:ascii="Times New Roman" w:hAnsi="Times New Roman" w:cs="Times New Roman"/>
          <w:shd w:val="clear" w:color="auto" w:fill="FFFFFF"/>
        </w:rPr>
        <w:t xml:space="preserve"> zostały zorganizowane warsztaty konsultacyjne, w których mogli wziąć udział wszyscy mieszkańcy, przedsiębiorcy, samorządowcy i organizacje NGO. Zaplanowana promocja organizowanych warsztatów zapewniła optymalną frekwencję podczas dyskusji oraz zróżnicowaną reprezentację osób, które wzięły udział w warsztacie. Sam warsztat definiował się wokół problemów i potrzeb mieszkańców gminy. Tematyka spotkań poświęcona była w szczególności analizie mocnych i słabych stron, szans i zagrożeń a także celów LSR. Zatrudniony moderator spotkania zachęcał do aktywnego udziału w dyskusji. Dokonał on ostatecznej hierarchizacji problemów i potrzeb zgłaszanych przez mieszkańców na przeprowadzonych warsztatach. Wszelkie uwagi i sugestie były brane pod uwagę znów pod kątem kryterium realności oraz możliwości podjęcia działania, a także trafności zgłaszanych uwag. W ten sposób powstał gotowy dokument z celami i działaniami stanowiącymi sposoby realizacji LSR. Spotkania te odbyły się: </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13.09.2022 r. w gminie Czchów</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14.09.2022 r. w gminie Gnojnik</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15.09.2022 r. w gminie Gródek nad Dunajcem</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20.09.2022 r. w gminie Iwkowa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21.09.2022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22.09.2022 r. w gminie Lipnica Murowana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27.09.2022 r. w gminie Łososina Dolna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Lipnica Murowana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Brzesko</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26.10.2022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27.10.2022 r. w gminie Łososina Dolna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lastRenderedPageBreak/>
        <w:t>W dniu 27.10.2022 r. w gminie Radłów</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8.11.2022 r. w gminie Borzęcin</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9.11.2022 r. w gminie Dębno</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5" w:name="_Hlk120695002"/>
      <w:r w:rsidRPr="006947B0">
        <w:rPr>
          <w:rFonts w:ascii="Times New Roman" w:hAnsi="Times New Roman" w:cs="Times New Roman"/>
          <w:color w:val="000000" w:themeColor="text1"/>
        </w:rPr>
        <w:t>Sposób przygotowania strategii można podzielić na pięć etapów prac. W każdym z nich podejmowano kroki zmierzające do jak najszerszego udziału społeczności lokalnej w tworzeniu LSR. W związku z tym przewidziano zastosowanie zróżnicowanych metod partycypacji społecznej.</w:t>
      </w:r>
    </w:p>
    <w:p w:rsidR="00BB3EB6" w:rsidRPr="008C08CC" w:rsidRDefault="00BB3EB6" w:rsidP="008C08CC">
      <w:pPr>
        <w:rPr>
          <w:rFonts w:ascii="Times New Roman" w:eastAsia="Calibri" w:hAnsi="Times New Roman" w:cs="Times New Roman"/>
          <w:b/>
          <w:bCs/>
        </w:rPr>
      </w:pPr>
      <w:r w:rsidRPr="008C08CC">
        <w:rPr>
          <w:rFonts w:ascii="Times New Roman" w:hAnsi="Times New Roman" w:cs="Times New Roman"/>
          <w:b/>
        </w:rPr>
        <w:t xml:space="preserve">Tabela </w:t>
      </w:r>
      <w:r w:rsidR="002050DA" w:rsidRPr="008C08CC">
        <w:rPr>
          <w:rFonts w:ascii="Times New Roman" w:hAnsi="Times New Roman" w:cs="Times New Roman"/>
          <w:b/>
        </w:rPr>
        <w:fldChar w:fldCharType="begin"/>
      </w:r>
      <w:r w:rsidRPr="008C08CC">
        <w:rPr>
          <w:rFonts w:ascii="Times New Roman" w:hAnsi="Times New Roman" w:cs="Times New Roman"/>
          <w:b/>
        </w:rPr>
        <w:instrText xml:space="preserve"> SEQ Tabela \* ARABIC </w:instrText>
      </w:r>
      <w:r w:rsidR="002050DA" w:rsidRPr="008C08CC">
        <w:rPr>
          <w:rFonts w:ascii="Times New Roman" w:hAnsi="Times New Roman" w:cs="Times New Roman"/>
          <w:b/>
        </w:rPr>
        <w:fldChar w:fldCharType="separate"/>
      </w:r>
      <w:r w:rsidR="000027F4">
        <w:rPr>
          <w:rFonts w:ascii="Times New Roman" w:hAnsi="Times New Roman" w:cs="Times New Roman"/>
          <w:b/>
          <w:noProof/>
        </w:rPr>
        <w:t>5</w:t>
      </w:r>
      <w:r w:rsidR="002050DA" w:rsidRPr="008C08CC">
        <w:rPr>
          <w:rFonts w:ascii="Times New Roman" w:hAnsi="Times New Roman" w:cs="Times New Roman"/>
          <w:b/>
        </w:rPr>
        <w:fldChar w:fldCharType="end"/>
      </w:r>
      <w:r w:rsidRPr="008C08CC">
        <w:rPr>
          <w:rFonts w:ascii="Times New Roman" w:hAnsi="Times New Roman" w:cs="Times New Roman"/>
          <w:b/>
        </w:rPr>
        <w:t xml:space="preserve"> Kluczowe etapy opracowania dokumentu strategicznego - partycypacja społeczna</w:t>
      </w:r>
    </w:p>
    <w:tbl>
      <w:tblPr>
        <w:tblStyle w:val="Tabela-Siatka"/>
        <w:tblW w:w="5000" w:type="pct"/>
        <w:tblLook w:val="04A0" w:firstRow="1" w:lastRow="0" w:firstColumn="1" w:lastColumn="0" w:noHBand="0" w:noVBand="1"/>
      </w:tblPr>
      <w:tblGrid>
        <w:gridCol w:w="819"/>
        <w:gridCol w:w="6600"/>
        <w:gridCol w:w="3001"/>
      </w:tblGrid>
      <w:tr w:rsidR="00BB3EB6" w:rsidRPr="006947B0" w:rsidTr="00A11001">
        <w:trPr>
          <w:trHeight w:val="441"/>
        </w:trPr>
        <w:tc>
          <w:tcPr>
            <w:tcW w:w="393"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bookmarkStart w:id="16" w:name="_Hlk120695013"/>
            <w:bookmarkEnd w:id="15"/>
            <w:r w:rsidRPr="005A722A">
              <w:rPr>
                <w:rFonts w:ascii="Times New Roman" w:hAnsi="Times New Roman" w:cs="Times New Roman"/>
                <w:b/>
              </w:rPr>
              <w:t>Etap</w:t>
            </w:r>
          </w:p>
        </w:tc>
        <w:tc>
          <w:tcPr>
            <w:tcW w:w="3167"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Zakres prac</w:t>
            </w:r>
          </w:p>
        </w:tc>
        <w:tc>
          <w:tcPr>
            <w:tcW w:w="1440"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Wykorzystane metody</w:t>
            </w:r>
          </w:p>
        </w:tc>
      </w:tr>
      <w:tr w:rsidR="00BB3EB6" w:rsidRPr="006947B0" w:rsidTr="00A11001">
        <w:trPr>
          <w:trHeight w:val="501"/>
        </w:trPr>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Zdefiniowanie potrzeb i potencjału obszaru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Wybór i określenie hierarchii celów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 xml:space="preserve">Poszukiwanie rozwiązań, </w:t>
            </w:r>
            <w:r w:rsidR="005A722A">
              <w:rPr>
                <w:rFonts w:ascii="Times New Roman" w:hAnsi="Times New Roman" w:cs="Times New Roman"/>
              </w:rPr>
              <w:br/>
            </w:r>
            <w:r w:rsidRPr="006947B0">
              <w:rPr>
                <w:rFonts w:ascii="Times New Roman" w:hAnsi="Times New Roman" w:cs="Times New Roman"/>
              </w:rPr>
              <w:t>stanowiących sposoby realizacji strategii;</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Stworzenie systemu monitorowania postępów w realizacji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4,6,7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Zidentyfikowanie grup docelowych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bl>
    <w:p w:rsidR="00BB3EB6" w:rsidRPr="006947B0" w:rsidRDefault="00BB3EB6" w:rsidP="004F2D97">
      <w:pPr>
        <w:spacing w:before="120" w:after="120" w:line="276" w:lineRule="auto"/>
        <w:jc w:val="center"/>
        <w:rPr>
          <w:rFonts w:ascii="Times New Roman" w:hAnsi="Times New Roman" w:cs="Times New Roman"/>
          <w:i/>
          <w:iCs/>
          <w:color w:val="000000" w:themeColor="text1"/>
        </w:rPr>
      </w:pPr>
      <w:bookmarkStart w:id="17" w:name="_Hlk120695027"/>
      <w:bookmarkEnd w:id="16"/>
      <w:r w:rsidRPr="006947B0">
        <w:rPr>
          <w:rFonts w:ascii="Times New Roman" w:hAnsi="Times New Roman" w:cs="Times New Roman"/>
          <w:i/>
          <w:iCs/>
          <w:color w:val="000000" w:themeColor="text1"/>
        </w:rPr>
        <w:t xml:space="preserve">Źródło: </w:t>
      </w:r>
      <w:r w:rsidR="00FE72E9">
        <w:rPr>
          <w:rFonts w:ascii="Times New Roman" w:hAnsi="Times New Roman" w:cs="Times New Roman"/>
          <w:i/>
          <w:iCs/>
          <w:color w:val="000000" w:themeColor="text1"/>
        </w:rPr>
        <w:t>O</w:t>
      </w:r>
      <w:r w:rsidRPr="006947B0">
        <w:rPr>
          <w:rFonts w:ascii="Times New Roman" w:hAnsi="Times New Roman" w:cs="Times New Roman"/>
          <w:i/>
          <w:iCs/>
          <w:color w:val="000000" w:themeColor="text1"/>
        </w:rPr>
        <w:t>pracowanie własne</w:t>
      </w:r>
    </w:p>
    <w:p w:rsidR="008C08CC" w:rsidRDefault="008C08CC" w:rsidP="008100CA">
      <w:pPr>
        <w:spacing w:before="120" w:after="120" w:line="276" w:lineRule="auto"/>
        <w:ind w:firstLine="708"/>
        <w:jc w:val="both"/>
        <w:rPr>
          <w:rFonts w:ascii="Times New Roman" w:hAnsi="Times New Roman" w:cs="Times New Roman"/>
          <w:color w:val="000000" w:themeColor="text1"/>
        </w:rPr>
      </w:pP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W ramach prowadzonych konsultacji zebrano szereg danych, które posłużyły do opracowania poszczególnych rozdziałów LSR zgodnie z powyższą tabelą. Poszczególne metody pozwoliły zebrać następujące dane.</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Otwarte spotkania warsztatowe strategiczne dla mieszkańców – spotkania odbyły się od września do listopada 2022 roku. </w:t>
      </w:r>
      <w:r w:rsidRPr="00AA6607">
        <w:rPr>
          <w:rFonts w:ascii="Times New Roman" w:hAnsi="Times New Roman" w:cs="Times New Roman"/>
        </w:rPr>
        <w:t xml:space="preserve">Łącznie odbyło się </w:t>
      </w:r>
      <w:r w:rsidR="0053726B">
        <w:rPr>
          <w:rFonts w:ascii="Times New Roman" w:hAnsi="Times New Roman" w:cs="Times New Roman"/>
        </w:rPr>
        <w:t>14</w:t>
      </w:r>
      <w:r w:rsidRPr="00AA6607">
        <w:rPr>
          <w:rFonts w:ascii="Times New Roman" w:hAnsi="Times New Roman" w:cs="Times New Roman"/>
        </w:rPr>
        <w:t xml:space="preserve"> spotkań.</w:t>
      </w:r>
      <w:r w:rsidR="0022655C">
        <w:rPr>
          <w:rFonts w:ascii="Times New Roman" w:hAnsi="Times New Roman" w:cs="Times New Roman"/>
        </w:rPr>
        <w:t xml:space="preserve"> </w:t>
      </w:r>
      <w:r w:rsidRPr="006947B0">
        <w:rPr>
          <w:rFonts w:ascii="Times New Roman" w:hAnsi="Times New Roman" w:cs="Times New Roman"/>
        </w:rPr>
        <w:t xml:space="preserve">W konsultacjach społecznych podczas spotkań stacjonarnych brały udział różne grupy społeczne, a przede wszystkich przedstawiciele samorządu gminnego: </w:t>
      </w:r>
      <w:r w:rsidR="008D78A5">
        <w:rPr>
          <w:rFonts w:ascii="Times New Roman" w:hAnsi="Times New Roman" w:cs="Times New Roman"/>
        </w:rPr>
        <w:t xml:space="preserve">burmistrzowie, </w:t>
      </w:r>
      <w:r w:rsidRPr="006947B0">
        <w:rPr>
          <w:rFonts w:ascii="Times New Roman" w:hAnsi="Times New Roman" w:cs="Times New Roman"/>
        </w:rPr>
        <w:t>wójtowie, przewodniczący rad gmin, radni, sołtysi, pracownicy urzędu, pracownicy gminnych ośrodków kultury</w:t>
      </w:r>
      <w:r w:rsidR="008D78A5">
        <w:rPr>
          <w:rFonts w:ascii="Times New Roman" w:hAnsi="Times New Roman" w:cs="Times New Roman"/>
        </w:rPr>
        <w:t xml:space="preserve">, gminnych ośrodków </w:t>
      </w:r>
      <w:r w:rsidR="000F1096">
        <w:rPr>
          <w:rFonts w:ascii="Times New Roman" w:hAnsi="Times New Roman" w:cs="Times New Roman"/>
        </w:rPr>
        <w:t xml:space="preserve">pomocy </w:t>
      </w:r>
      <w:r w:rsidR="008D78A5">
        <w:rPr>
          <w:rFonts w:ascii="Times New Roman" w:hAnsi="Times New Roman" w:cs="Times New Roman"/>
        </w:rPr>
        <w:t>społeczn</w:t>
      </w:r>
      <w:r w:rsidR="000F1096">
        <w:rPr>
          <w:rFonts w:ascii="Times New Roman" w:hAnsi="Times New Roman" w:cs="Times New Roman"/>
        </w:rPr>
        <w:t>ej</w:t>
      </w:r>
      <w:r w:rsidRPr="006947B0">
        <w:rPr>
          <w:rFonts w:ascii="Times New Roman" w:hAnsi="Times New Roman" w:cs="Times New Roman"/>
        </w:rPr>
        <w:t xml:space="preserve">, bibliotek, członkowie organizacji pozarządowych, a w szczególności kół gospodyń wiejskich, ochotniczych straży pożarnych, klubów sportowych, organizacji działających na rzecz rozwoju gminy czy wsi, organizacji artystycznych, przedsiębiorcy różnych branż: turystycznej, budowlanej, handlowej, przetwórczej, rzemieślniczej oraz rolnicy. Szeroki przegląd różnych organizacji biorących udział w spotkaniach w każdej z gmin wchodzących w skład obszaru działania LGD zapewnia reprezentatywność dla całej społeczności lokalnej. </w:t>
      </w:r>
    </w:p>
    <w:p w:rsidR="00BB3EB6" w:rsidRPr="006947B0" w:rsidRDefault="00BB3EB6" w:rsidP="008100CA">
      <w:pPr>
        <w:pStyle w:val="Akapitzlist"/>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W ramach spotkań dokonano analizy potrzeb rozwojowych i potencjału obszaru, a także celów strategii, w tym wymiernych celów końcowych dotyczących rezultatów oraz odnośnych planowanych działań, o których mowa w art. 32 ust. 1 lit. c i d rozporządzenia Parlamentu Europejskiego i Rady (UE) 2021/1060 z dnia 24 czerwca 2021 r.;</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Badania ankietowe wśród mieszkańców LGD – zostały przeprowadzone </w:t>
      </w:r>
      <w:r w:rsidRPr="006947B0">
        <w:rPr>
          <w:rFonts w:ascii="Times New Roman" w:hAnsi="Times New Roman" w:cs="Times New Roman"/>
          <w:color w:val="000000" w:themeColor="text1"/>
        </w:rPr>
        <w:t xml:space="preserve">poprzez zamieszczenie formularza ankiety na stronie internetowej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208</w:t>
      </w:r>
      <w:r w:rsidRPr="005C0061">
        <w:rPr>
          <w:rFonts w:ascii="Times New Roman" w:hAnsi="Times New Roman" w:cs="Times New Roman"/>
          <w:color w:val="000000" w:themeColor="text1"/>
        </w:rPr>
        <w:t xml:space="preserve"> ankiet.</w:t>
      </w:r>
      <w:r w:rsidRPr="006947B0">
        <w:rPr>
          <w:rFonts w:ascii="Times New Roman" w:hAnsi="Times New Roman" w:cs="Times New Roman"/>
          <w:color w:val="000000" w:themeColor="text1"/>
        </w:rPr>
        <w:t xml:space="preserve"> Badania w szczególności posłużyły do określenia potrzeb i problemów społeczności lokalnej, poszukiwania rozwiązań formalno-instytucjonalnych oraz określenia wskaźników;</w:t>
      </w:r>
    </w:p>
    <w:p w:rsidR="00BB3EB6" w:rsidRPr="006947B0" w:rsidRDefault="00BB3EB6" w:rsidP="005C0061">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młodzieży obszaru LGD –</w:t>
      </w:r>
      <w:r w:rsidR="00AF78AA">
        <w:rPr>
          <w:rFonts w:ascii="Times New Roman" w:hAnsi="Times New Roman" w:cs="Times New Roman"/>
          <w:color w:val="000000" w:themeColor="text1"/>
        </w:rPr>
        <w:t xml:space="preserve"> l</w:t>
      </w:r>
      <w:r w:rsidRPr="006947B0">
        <w:rPr>
          <w:rFonts w:ascii="Times New Roman" w:hAnsi="Times New Roman" w:cs="Times New Roman"/>
          <w:color w:val="000000" w:themeColor="text1"/>
        </w:rPr>
        <w:t xml:space="preserve">ink do ankiety został zamieszczony na stronie internetowej Stowarzyszenia oraz </w:t>
      </w:r>
      <w:r w:rsidR="00AF78AA">
        <w:rPr>
          <w:rFonts w:ascii="Times New Roman" w:hAnsi="Times New Roman" w:cs="Times New Roman"/>
          <w:color w:val="000000" w:themeColor="text1"/>
        </w:rPr>
        <w:t xml:space="preserve">ankieta </w:t>
      </w:r>
      <w:r w:rsidRPr="006947B0">
        <w:rPr>
          <w:rFonts w:ascii="Times New Roman" w:hAnsi="Times New Roman" w:cs="Times New Roman"/>
          <w:color w:val="000000" w:themeColor="text1"/>
        </w:rPr>
        <w:t>został</w:t>
      </w:r>
      <w:r w:rsidR="00AF78AA">
        <w:rPr>
          <w:rFonts w:ascii="Times New Roman" w:hAnsi="Times New Roman" w:cs="Times New Roman"/>
          <w:color w:val="000000" w:themeColor="text1"/>
        </w:rPr>
        <w:t>a</w:t>
      </w:r>
      <w:r w:rsidRPr="006947B0">
        <w:rPr>
          <w:rFonts w:ascii="Times New Roman" w:hAnsi="Times New Roman" w:cs="Times New Roman"/>
          <w:color w:val="000000" w:themeColor="text1"/>
        </w:rPr>
        <w:t xml:space="preserve"> </w:t>
      </w:r>
      <w:r w:rsidR="00AF78AA">
        <w:rPr>
          <w:rFonts w:ascii="Times New Roman" w:hAnsi="Times New Roman" w:cs="Times New Roman"/>
          <w:color w:val="000000" w:themeColor="text1"/>
        </w:rPr>
        <w:t>przekazana</w:t>
      </w:r>
      <w:r w:rsidR="008D78A5">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do </w:t>
      </w:r>
      <w:r w:rsidR="0063316F">
        <w:rPr>
          <w:rFonts w:ascii="Times New Roman" w:hAnsi="Times New Roman" w:cs="Times New Roman"/>
          <w:color w:val="000000" w:themeColor="text1"/>
        </w:rPr>
        <w:t>3</w:t>
      </w:r>
      <w:r w:rsidRPr="006947B0">
        <w:rPr>
          <w:rFonts w:ascii="Times New Roman" w:hAnsi="Times New Roman" w:cs="Times New Roman"/>
          <w:color w:val="000000" w:themeColor="text1"/>
        </w:rPr>
        <w:t xml:space="preserve"> szkół </w:t>
      </w:r>
      <w:r w:rsidR="00AF78AA">
        <w:rPr>
          <w:rFonts w:ascii="Times New Roman" w:hAnsi="Times New Roman" w:cs="Times New Roman"/>
          <w:color w:val="000000" w:themeColor="text1"/>
        </w:rPr>
        <w:t xml:space="preserve">średnich </w:t>
      </w:r>
      <w:r w:rsidRPr="006947B0">
        <w:rPr>
          <w:rFonts w:ascii="Times New Roman" w:hAnsi="Times New Roman" w:cs="Times New Roman"/>
          <w:color w:val="000000" w:themeColor="text1"/>
        </w:rPr>
        <w:t xml:space="preserve">działających na obszarze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93</w:t>
      </w:r>
      <w:r w:rsidRPr="005C0061">
        <w:rPr>
          <w:rFonts w:ascii="Times New Roman" w:hAnsi="Times New Roman" w:cs="Times New Roman"/>
          <w:color w:val="000000" w:themeColor="text1"/>
        </w:rPr>
        <w:t xml:space="preserve"> ankiet</w:t>
      </w:r>
      <w:r w:rsidR="008D78A5" w:rsidRPr="005C0061">
        <w:rPr>
          <w:rFonts w:ascii="Times New Roman" w:hAnsi="Times New Roman" w:cs="Times New Roman"/>
          <w:color w:val="000000" w:themeColor="text1"/>
        </w:rPr>
        <w:t>y</w:t>
      </w:r>
      <w:r w:rsidRPr="005C0061">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Zebrane dane pozwoliły uzyskać szersze spektrum oczekiwań i sposobów rozwiązań najważniejszych problemów tej szczególnej grupy.</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9C4EC8">
        <w:rPr>
          <w:rFonts w:ascii="Times New Roman" w:hAnsi="Times New Roman" w:cs="Times New Roman"/>
          <w:color w:val="000000" w:themeColor="text1"/>
        </w:rPr>
        <w:t xml:space="preserve">Praca nad zebranym materiałem za pośrednictwem strony internetowej LGD oraz portalu społecznościowego – w całym okresie przygotowywania poszczególnych elementów strategii, na stronie </w:t>
      </w:r>
      <w:r w:rsidRPr="009C4EC8">
        <w:rPr>
          <w:rFonts w:ascii="Times New Roman" w:hAnsi="Times New Roman" w:cs="Times New Roman"/>
          <w:color w:val="000000" w:themeColor="text1"/>
        </w:rPr>
        <w:lastRenderedPageBreak/>
        <w:t xml:space="preserve">Stowarzyszenia i portalu społecznościowym umieszczane były artykuły, ogłoszenia i powstające elementy LSR. Materiał był dostępny, a mieszkańcy obszaru mogli zapoznać się z nim i mogli wyrazić swoją opinię na temat konsultowanego materiału. Łącznie na przestrzeni </w:t>
      </w:r>
      <w:r w:rsidR="00C96D89" w:rsidRPr="009C4EC8">
        <w:rPr>
          <w:rFonts w:ascii="Times New Roman" w:hAnsi="Times New Roman" w:cs="Times New Roman"/>
          <w:color w:val="000000" w:themeColor="text1"/>
        </w:rPr>
        <w:t>wrzesień 2022</w:t>
      </w:r>
      <w:r w:rsidRPr="009C4EC8">
        <w:rPr>
          <w:rFonts w:ascii="Times New Roman" w:hAnsi="Times New Roman" w:cs="Times New Roman"/>
          <w:color w:val="000000" w:themeColor="text1"/>
        </w:rPr>
        <w:t xml:space="preserve"> - </w:t>
      </w:r>
      <w:r w:rsidR="00C96D89" w:rsidRPr="009C4EC8">
        <w:rPr>
          <w:rFonts w:ascii="Times New Roman" w:hAnsi="Times New Roman" w:cs="Times New Roman"/>
          <w:color w:val="000000" w:themeColor="text1"/>
        </w:rPr>
        <w:t>maj</w:t>
      </w:r>
      <w:r w:rsidRPr="009C4EC8">
        <w:rPr>
          <w:rFonts w:ascii="Times New Roman" w:hAnsi="Times New Roman" w:cs="Times New Roman"/>
          <w:color w:val="000000" w:themeColor="text1"/>
        </w:rPr>
        <w:t xml:space="preserve"> 202</w:t>
      </w:r>
      <w:r w:rsidR="00C96D89" w:rsidRPr="009C4EC8">
        <w:rPr>
          <w:rFonts w:ascii="Times New Roman" w:hAnsi="Times New Roman" w:cs="Times New Roman"/>
          <w:color w:val="000000" w:themeColor="text1"/>
        </w:rPr>
        <w:t>3</w:t>
      </w:r>
      <w:r w:rsidRPr="009C4EC8">
        <w:rPr>
          <w:rFonts w:ascii="Times New Roman" w:hAnsi="Times New Roman" w:cs="Times New Roman"/>
          <w:color w:val="000000" w:themeColor="text1"/>
        </w:rPr>
        <w:t xml:space="preserve"> zebrano w ten sposób </w:t>
      </w:r>
      <w:r w:rsidR="00C96D89" w:rsidRPr="009C4EC8">
        <w:rPr>
          <w:rFonts w:ascii="Times New Roman" w:hAnsi="Times New Roman" w:cs="Times New Roman"/>
          <w:color w:val="000000" w:themeColor="text1"/>
        </w:rPr>
        <w:t>25</w:t>
      </w:r>
      <w:r w:rsidRPr="009C4EC8">
        <w:rPr>
          <w:rFonts w:ascii="Times New Roman" w:hAnsi="Times New Roman" w:cs="Times New Roman"/>
          <w:color w:val="000000" w:themeColor="text1"/>
        </w:rPr>
        <w:t xml:space="preserve"> uwag, dzięki którym opinie mieszkańców obszaru LGD zostały uwzględnione w przygotowaniu ostatecznego kształtu następujących części LSR: zdefiniowanie potrzeb i potencjału obszaru LSR, cele ogólne, szczegółowe i przedsięwzięcia, wybór grup </w:t>
      </w:r>
      <w:proofErr w:type="spellStart"/>
      <w:r w:rsidRPr="009C4EC8">
        <w:rPr>
          <w:rFonts w:ascii="Times New Roman" w:hAnsi="Times New Roman" w:cs="Times New Roman"/>
          <w:color w:val="000000" w:themeColor="text1"/>
        </w:rPr>
        <w:t>defaworyzowanych</w:t>
      </w:r>
      <w:proofErr w:type="spellEnd"/>
      <w:r w:rsidRPr="009C4EC8">
        <w:rPr>
          <w:rFonts w:ascii="Times New Roman" w:hAnsi="Times New Roman" w:cs="Times New Roman"/>
          <w:color w:val="000000" w:themeColor="text1"/>
        </w:rPr>
        <w:t>, system monitoringu postępów realizacji LSR, określenie kryteriów wyboru operacji;</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Formularz fiszki projektowej –</w:t>
      </w:r>
      <w:r w:rsidR="00A1100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na </w:t>
      </w:r>
      <w:r w:rsidRPr="006D1C6A">
        <w:rPr>
          <w:rFonts w:ascii="Times New Roman" w:hAnsi="Times New Roman" w:cs="Times New Roman"/>
          <w:color w:val="000000" w:themeColor="text1"/>
        </w:rPr>
        <w:t>stronie Stowarzyszenia</w:t>
      </w:r>
      <w:r w:rsidRPr="006947B0">
        <w:rPr>
          <w:rFonts w:ascii="Times New Roman" w:hAnsi="Times New Roman" w:cs="Times New Roman"/>
          <w:color w:val="000000" w:themeColor="text1"/>
        </w:rPr>
        <w:t xml:space="preserve"> zamieszczona została fiszka projektowa, dzięki której potencjalni wnioskodawcy wsk</w:t>
      </w:r>
      <w:r w:rsidR="006D1C6A">
        <w:rPr>
          <w:rFonts w:ascii="Times New Roman" w:hAnsi="Times New Roman" w:cs="Times New Roman"/>
          <w:color w:val="000000" w:themeColor="text1"/>
        </w:rPr>
        <w:t>azywali jakiego rodzaju projekty</w:t>
      </w:r>
      <w:r w:rsidRPr="006947B0">
        <w:rPr>
          <w:rFonts w:ascii="Times New Roman" w:hAnsi="Times New Roman" w:cs="Times New Roman"/>
          <w:color w:val="000000" w:themeColor="text1"/>
        </w:rPr>
        <w:t xml:space="preserve"> chcieliby realizować w ramach nowej LSR. Uzupełniające narzędzie osoby były proszone także o określenie swojego zainteresowania zagadnieniami związanymi z innowacjami, cyfryzacją, środowiskiem i klimatem, partnerstwem w realizacji LSR, czy działaniami na rzecz przeciwdziałaniu negatywnym zmianom demograficznym. W fiszce znalazło się również pytanie dotyczące potencjalnych osób w niekorzystnej sytuacji, włączonych w realizację zgłaszanego projektu. </w:t>
      </w:r>
      <w:r w:rsidRPr="005C0061">
        <w:rPr>
          <w:rFonts w:ascii="Times New Roman" w:hAnsi="Times New Roman" w:cs="Times New Roman"/>
          <w:color w:val="000000" w:themeColor="text1"/>
        </w:rPr>
        <w:t xml:space="preserve">Łącznie zebrano </w:t>
      </w:r>
      <w:r w:rsidR="00C96D89" w:rsidRPr="005C0061">
        <w:rPr>
          <w:rFonts w:ascii="Times New Roman" w:hAnsi="Times New Roman" w:cs="Times New Roman"/>
          <w:color w:val="000000" w:themeColor="text1"/>
        </w:rPr>
        <w:t>30</w:t>
      </w:r>
      <w:r w:rsidRPr="005C0061">
        <w:rPr>
          <w:rFonts w:ascii="Times New Roman" w:hAnsi="Times New Roman" w:cs="Times New Roman"/>
          <w:color w:val="000000" w:themeColor="text1"/>
        </w:rPr>
        <w:t xml:space="preserve"> fiszek</w:t>
      </w:r>
      <w:r w:rsidR="009C4EC8" w:rsidRPr="005C0061">
        <w:rPr>
          <w:rFonts w:ascii="Times New Roman" w:hAnsi="Times New Roman" w:cs="Times New Roman"/>
          <w:color w:val="000000" w:themeColor="text1"/>
        </w:rPr>
        <w:t xml:space="preserve">, które </w:t>
      </w:r>
      <w:r w:rsidRPr="006947B0">
        <w:rPr>
          <w:rFonts w:ascii="Times New Roman" w:hAnsi="Times New Roman" w:cs="Times New Roman"/>
          <w:color w:val="000000" w:themeColor="text1"/>
        </w:rPr>
        <w:t xml:space="preserve">dały możliwość dokładniejszego oszacowania efektów będących rezultatem wdrażania LSR i zaplanowania </w:t>
      </w:r>
      <w:r w:rsidRPr="009C4EC8">
        <w:rPr>
          <w:rFonts w:ascii="Times New Roman" w:hAnsi="Times New Roman" w:cs="Times New Roman"/>
          <w:color w:val="000000" w:themeColor="text1"/>
        </w:rPr>
        <w:t xml:space="preserve">budżetu i wskaźników do strategii;  </w:t>
      </w:r>
    </w:p>
    <w:p w:rsidR="00BB3EB6" w:rsidRPr="005C0061"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5C0061">
        <w:rPr>
          <w:rFonts w:ascii="Times New Roman" w:hAnsi="Times New Roman" w:cs="Times New Roman"/>
          <w:color w:val="000000" w:themeColor="text1"/>
        </w:rPr>
        <w:t>Punkt konsultacyjny –</w:t>
      </w:r>
      <w:r w:rsidR="009C4EC8" w:rsidRPr="005C0061">
        <w:rPr>
          <w:rFonts w:ascii="Times New Roman" w:hAnsi="Times New Roman" w:cs="Times New Roman"/>
          <w:color w:val="000000" w:themeColor="text1"/>
        </w:rPr>
        <w:t xml:space="preserve"> </w:t>
      </w:r>
      <w:r w:rsidR="00C96D89" w:rsidRPr="005C0061">
        <w:rPr>
          <w:rFonts w:ascii="Times New Roman" w:hAnsi="Times New Roman" w:cs="Times New Roman"/>
          <w:color w:val="000000" w:themeColor="text1"/>
        </w:rPr>
        <w:t xml:space="preserve">w październiku i listopadzie 2022 </w:t>
      </w:r>
      <w:r w:rsidRPr="005C0061">
        <w:rPr>
          <w:rFonts w:ascii="Times New Roman" w:hAnsi="Times New Roman" w:cs="Times New Roman"/>
          <w:color w:val="000000" w:themeColor="text1"/>
        </w:rPr>
        <w:t>prowadzony był dyżur konsultacyjny</w:t>
      </w:r>
      <w:r w:rsidR="00C96D89" w:rsidRPr="005C0061">
        <w:rPr>
          <w:rFonts w:ascii="Times New Roman" w:hAnsi="Times New Roman" w:cs="Times New Roman"/>
          <w:color w:val="000000" w:themeColor="text1"/>
        </w:rPr>
        <w:t xml:space="preserve"> w każdej z gmin LGD</w:t>
      </w:r>
      <w:r w:rsidRPr="005C0061">
        <w:rPr>
          <w:rFonts w:ascii="Times New Roman" w:hAnsi="Times New Roman" w:cs="Times New Roman"/>
          <w:color w:val="000000" w:themeColor="text1"/>
        </w:rPr>
        <w:t xml:space="preserve">. W punkcie mieszkańcy obszaru działania LGD mogli zapoznawać się z bieżącymi efektami prac nad strategią, konsultować je, zgłaszać swoje uwagi i opinie. W ramach prowadzonego punktu, możliwy był nie tylko kontakt bezpośredni, ale także zapośredniczony poprzez środki komunikacji telefonicznej i elektronicznej. </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Spotkania Zespołu Inicjatywnego – prace Zespołu polegały na dyskusji i konsultacji opracowanych na podstawie zebranych materiałów (badania, materiały ze spotkań, dane zastane z GUS, etc.) części tworzonej LSR. W celu zapewnienia udziału członków Zespołu w kolejnych spotkaniach, zapewniono możliwość zdalnego w nich udziału. Łącznie odbyło się </w:t>
      </w:r>
      <w:r w:rsidR="00C96D89">
        <w:rPr>
          <w:rFonts w:ascii="Times New Roman" w:hAnsi="Times New Roman" w:cs="Times New Roman"/>
          <w:color w:val="000000" w:themeColor="text1"/>
        </w:rPr>
        <w:t>1</w:t>
      </w:r>
      <w:r w:rsidR="00764484">
        <w:rPr>
          <w:rFonts w:ascii="Times New Roman" w:hAnsi="Times New Roman" w:cs="Times New Roman"/>
          <w:color w:val="000000" w:themeColor="text1"/>
        </w:rPr>
        <w:t>2</w:t>
      </w:r>
      <w:r w:rsidRPr="006947B0">
        <w:rPr>
          <w:rFonts w:ascii="Times New Roman" w:hAnsi="Times New Roman" w:cs="Times New Roman"/>
          <w:color w:val="000000" w:themeColor="text1"/>
        </w:rPr>
        <w:t xml:space="preserve"> spotkań. Spotkania liderów społeczności lokalnych w ramach prac Zespołu pozwoliły na efektywną pracę nad bogatym materiałem zebranym w ramach konsultacji i prowadzonej diagnozy obszaru. Dodatkowo, głos Zespołu Inicjatywnego był rozstrzygający w sytuacjach niejednoznacznych, wymagających interpretacji i wiedzy lokalnej na temat funkcjonowania instytucji, oceny stanu infrastruktury, czy specyfiki lokalnych zasobów. Każdorazowo Zespół kierował się w podejmowaniu decyzji po pierwsze dostępnymi materiałami wyrażającymi opinię społeczności lokalnej, po drugie możliwościami programowymi oraz po trzecie, swoją wiedzą wynikającą z doświadczenia i znajomości obszaru. Pomysły i propozycje zgłaszane w czasie konsultacji nie były odrzucane, ale były wyjaśniane i poszukiwano możliwości ich uwzględnienia w strategii. Z tego względu Zespół spotykał parokrotnie podczas prowadzonych konsultacji i omawiał ich wyniki.</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18" w:name="_Hlk120695587"/>
      <w:bookmarkEnd w:id="17"/>
      <w:r w:rsidRPr="006947B0">
        <w:rPr>
          <w:rFonts w:ascii="Times New Roman" w:hAnsi="Times New Roman" w:cs="Times New Roman"/>
          <w:color w:val="000000" w:themeColor="text1"/>
        </w:rPr>
        <w:t>Proces tworzenia LSR był ukierunkowany na zagadnienia dotyczące kryteriów przekrojowych podejścia LEADER, w szczególności innowacyjność, cyfryzację, środowisko i klimat, zmiany demograficzne oraz partnerstwo w realizacji LSR. Tabela wskazuje najważniejsze wyniki konsultacji w tych obszarach wraz ze wskazaniem rozdziałów w LSR, w których można znaleźć ich pogłębioną analizę.</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0027F4">
        <w:rPr>
          <w:rFonts w:ascii="Times New Roman" w:hAnsi="Times New Roman" w:cs="Times New Roman"/>
          <w:noProof/>
          <w:sz w:val="22"/>
          <w:szCs w:val="22"/>
        </w:rPr>
        <w:t>6</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Kryteria przekrojowe w tworzeniu dokumentu strategicznego</w:t>
      </w:r>
    </w:p>
    <w:tbl>
      <w:tblPr>
        <w:tblStyle w:val="Tabela-Siatka"/>
        <w:tblW w:w="5000" w:type="pct"/>
        <w:jc w:val="center"/>
        <w:tblLook w:val="04A0" w:firstRow="1" w:lastRow="0" w:firstColumn="1" w:lastColumn="0" w:noHBand="0" w:noVBand="1"/>
      </w:tblPr>
      <w:tblGrid>
        <w:gridCol w:w="2420"/>
        <w:gridCol w:w="6377"/>
        <w:gridCol w:w="1623"/>
      </w:tblGrid>
      <w:tr w:rsidR="00BB3EB6" w:rsidRPr="006947B0" w:rsidTr="00A11001">
        <w:trPr>
          <w:trHeight w:val="485"/>
          <w:jc w:val="center"/>
        </w:trPr>
        <w:tc>
          <w:tcPr>
            <w:tcW w:w="1161"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bookmarkStart w:id="19" w:name="_Hlk120695655"/>
            <w:bookmarkEnd w:id="18"/>
            <w:r w:rsidRPr="009C4EC8">
              <w:rPr>
                <w:rFonts w:ascii="Times New Roman" w:hAnsi="Times New Roman" w:cs="Times New Roman"/>
                <w:b/>
              </w:rPr>
              <w:t>Kryteria przekrojowe</w:t>
            </w:r>
          </w:p>
        </w:tc>
        <w:tc>
          <w:tcPr>
            <w:tcW w:w="3060"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Wyniki przeprowadzonych konsultacji</w:t>
            </w:r>
          </w:p>
        </w:tc>
        <w:tc>
          <w:tcPr>
            <w:tcW w:w="779"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Rozdział LSR</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Zmiany demograficzne</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Analiza oferty kierowanej do osób poniżej 25 </w:t>
            </w:r>
            <w:r w:rsidR="00386762" w:rsidRPr="006947B0">
              <w:rPr>
                <w:rFonts w:ascii="Times New Roman" w:hAnsi="Times New Roman" w:cs="Times New Roman"/>
              </w:rPr>
              <w:t>r.</w:t>
            </w:r>
            <w:r w:rsidR="009756E2">
              <w:rPr>
                <w:rFonts w:ascii="Times New Roman" w:hAnsi="Times New Roman" w:cs="Times New Roman"/>
              </w:rPr>
              <w:t xml:space="preserve"> </w:t>
            </w:r>
            <w:r w:rsidR="00386762" w:rsidRPr="006947B0">
              <w:rPr>
                <w:rFonts w:ascii="Times New Roman" w:hAnsi="Times New Roman" w:cs="Times New Roman"/>
              </w:rPr>
              <w:t>ż.</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Analizy oferty kierowanej do osób powyżej 60 r.</w:t>
            </w:r>
            <w:r w:rsidR="009756E2">
              <w:rPr>
                <w:rFonts w:ascii="Times New Roman" w:hAnsi="Times New Roman" w:cs="Times New Roman"/>
              </w:rPr>
              <w:t xml:space="preserve"> </w:t>
            </w:r>
            <w:r w:rsidRPr="006947B0">
              <w:rPr>
                <w:rFonts w:ascii="Times New Roman" w:hAnsi="Times New Roman" w:cs="Times New Roman"/>
              </w:rPr>
              <w:t xml:space="preserve">ż.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Uzgodnienie działań na rzecz horyzontalnych zasad określonych w art. 9 rozporządzenia 2021/1060, w tym dotyczących poszanowania praw podstawowych oraz przestrzeganie Karty praw podstawowych Unii Europejskiej; zasad równości kobiet i mężczyzn; zasady równości szans i niedyskryminacji ze względu na płeć, rasę lub pochodzenie etniczne, religię lub światopogląd, niepełnosprawność, </w:t>
            </w:r>
            <w:r w:rsidRPr="006947B0">
              <w:rPr>
                <w:rFonts w:ascii="Times New Roman" w:hAnsi="Times New Roman" w:cs="Times New Roman"/>
              </w:rPr>
              <w:lastRenderedPageBreak/>
              <w:t>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lastRenderedPageBreak/>
              <w:t>3, 7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grup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przedsięwzięć, które nakierowane będą na zwiększenie aktywności społecznej ludzi do 25 r.</w:t>
            </w:r>
            <w:r w:rsidR="009756E2">
              <w:rPr>
                <w:rFonts w:ascii="Times New Roman" w:hAnsi="Times New Roman" w:cs="Times New Roman"/>
              </w:rPr>
              <w:t xml:space="preserve"> </w:t>
            </w:r>
            <w:r w:rsidRPr="006947B0">
              <w:rPr>
                <w:rFonts w:ascii="Times New Roman" w:hAnsi="Times New Roman" w:cs="Times New Roman"/>
              </w:rPr>
              <w:t>ż. oraz osób w wieku senioralnym</w:t>
            </w:r>
            <w:r w:rsidR="00D949C6">
              <w:rPr>
                <w:rFonts w:ascii="Times New Roman" w:hAnsi="Times New Roman" w:cs="Times New Roman"/>
              </w:rPr>
              <w:t>, a także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osób do 25 r.</w:t>
            </w:r>
            <w:r w:rsidR="009756E2">
              <w:rPr>
                <w:rFonts w:ascii="Times New Roman" w:hAnsi="Times New Roman" w:cs="Times New Roman"/>
              </w:rPr>
              <w:t xml:space="preserve"> </w:t>
            </w:r>
            <w:r w:rsidRPr="006947B0">
              <w:rPr>
                <w:rFonts w:ascii="Times New Roman" w:hAnsi="Times New Roman" w:cs="Times New Roman"/>
              </w:rPr>
              <w:t>ż. oraz w wieku senioralnym a także w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trHeight w:val="149"/>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Innowacyjność</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Inwentaryzacja lokalnych zasobów, które mogą zostać wykorzystane do tworzenia innowacyjnych rozwiązań</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Uszczegółowienie definicji innowacyjności dla poszczególnych przedsięwzięć</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branż działalności gospodarczej, w których realizowane będą innowacje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4, 6, 7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metod wdrażania innowacji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rozwoju innowacyjności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Wskazanie działań mających na celu animowanie do wdrażania innowacji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Cyfryzacja</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wykluczenia cyfrowego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Określenie potrzeb w zakresie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komunikacyjnych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Stworzenie procedur monitoringu i ewaluacji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10</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Opracowanie działań w zakresie wspierania procesu cyfryzacji i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Środowisko i klimat</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kluczowych zasobów przyrodniczych obszaru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zagrożeń dla środowiska naturalnego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zasobów rolniczych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w zakresie ochrony środowiska i przeciwdziałania zmianom klimatu, w tym z zakresu rolnictwa społecznego i krótkich łańcuchów żywieniowych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3, 4, 6, 7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Partnerstwo w realizacji LSR</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dotychczasowych doświadczeń działań w partnerstwie podmiotów z obszaru LGD, w tym członków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form wsparcia dla budowania partnerstwa członków LGD (wewnętrzne) oraz wśród interesariuszy (zewnętrzne)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3,6,7</w:t>
            </w:r>
          </w:p>
        </w:tc>
      </w:tr>
    </w:tbl>
    <w:bookmarkEnd w:id="19"/>
    <w:p w:rsidR="00BB3EB6" w:rsidRPr="006947B0" w:rsidRDefault="00BB3EB6" w:rsidP="00A11001">
      <w:pPr>
        <w:spacing w:line="276" w:lineRule="auto"/>
        <w:jc w:val="center"/>
        <w:rPr>
          <w:rFonts w:ascii="Times New Roman" w:eastAsia="Times New Roman" w:hAnsi="Times New Roman" w:cs="Times New Roman"/>
          <w:i/>
          <w:iCs/>
          <w:color w:val="000000"/>
          <w:lang w:eastAsia="pl-PL"/>
        </w:rPr>
      </w:pPr>
      <w:r w:rsidRPr="006947B0">
        <w:rPr>
          <w:rFonts w:ascii="Times New Roman" w:eastAsia="Times New Roman" w:hAnsi="Times New Roman" w:cs="Times New Roman"/>
          <w:i/>
          <w:iCs/>
          <w:color w:val="000000"/>
          <w:lang w:eastAsia="pl-PL"/>
        </w:rPr>
        <w:t xml:space="preserve">Źródło: </w:t>
      </w:r>
      <w:r w:rsidR="004E5F90">
        <w:rPr>
          <w:rFonts w:ascii="Times New Roman" w:eastAsia="Times New Roman" w:hAnsi="Times New Roman" w:cs="Times New Roman"/>
          <w:i/>
          <w:iCs/>
          <w:color w:val="000000"/>
          <w:lang w:eastAsia="pl-PL"/>
        </w:rPr>
        <w:t>O</w:t>
      </w:r>
      <w:r w:rsidRPr="006947B0">
        <w:rPr>
          <w:rFonts w:ascii="Times New Roman" w:eastAsia="Times New Roman" w:hAnsi="Times New Roman" w:cs="Times New Roman"/>
          <w:i/>
          <w:iCs/>
          <w:color w:val="000000"/>
          <w:lang w:eastAsia="pl-PL"/>
        </w:rPr>
        <w:t>pracowanie własne</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20" w:name="_Hlk120698713"/>
      <w:r w:rsidRPr="006947B0">
        <w:rPr>
          <w:rFonts w:ascii="Times New Roman" w:hAnsi="Times New Roman" w:cs="Times New Roman"/>
          <w:color w:val="000000" w:themeColor="text1"/>
        </w:rPr>
        <w:t>Działania partycypacyjne podejmowane w trakcie tworzenia dokumentu strategicznego przyniosły wiele ważnych informacji, które na bieżąco były poddawane analizie, weryfikacji i konsultacji w ramach prac Zespołu Inicjatywnego. W wyniku szerokich działań konsultacyjnych opracowano listę najważniejszych zagadnień, które w dalszej kolejności stały się podstawą do przygotowania matrycy logicznej kierunków działań Stowarzyszenia „Wrota Karpat” na lata 2023-2027. Wśród najważniejszych wyników przeprowadzonej analizy wniosków z konsultacji wymienić należy następujące zagadnienia:</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wykorzystanie potencjału kulturowego i przyrodniczego w celu zrównoważonego rozwoju obszaru działania LGD;</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wzrost atrakcyjności obszaru dla jego mieszkańców w zakresie dostępu i podwyższenia jakości usług w zakresie kultury, sportu i rekreacji, a także w usług społecznych i zdrowotnych;</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rozwój przedsiębiorczości na obszarze działania LGD z wykorzystaniem lokalnych zasobów, w tym rozpoznawalnej marki lokalnej;</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integracja społeczna mieszkańców i włączenie grup społecznych w niekorzystnej sytuacji oraz aktywizacja międzypokoleniowa osób i organizacji działających na rzecz dobra wspólnego;</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wzmocnienie kapitału cywilizacyjnego rozumianego jako inwestowanie w edukację i naukę, otwieranie dróg awansu dla młodych ludzi, a także promowanie dóbr wysokiej kultury oraz odrodzenie zainteresowania sprawami publicznymi wraz z wzmacnianiem </w:t>
      </w:r>
      <w:proofErr w:type="spellStart"/>
      <w:r w:rsidRPr="006947B0">
        <w:rPr>
          <w:rFonts w:ascii="Times New Roman" w:hAnsi="Times New Roman" w:cs="Times New Roman"/>
          <w:color w:val="000000" w:themeColor="text1"/>
        </w:rPr>
        <w:t>rezyliancji</w:t>
      </w:r>
      <w:proofErr w:type="spellEnd"/>
      <w:r w:rsidRPr="006947B0">
        <w:rPr>
          <w:rFonts w:ascii="Times New Roman" w:hAnsi="Times New Roman" w:cs="Times New Roman"/>
          <w:color w:val="000000" w:themeColor="text1"/>
        </w:rPr>
        <w:t xml:space="preserve"> (odporności społecznej na wyzwania współczesnego świata).</w:t>
      </w:r>
      <w:bookmarkEnd w:id="20"/>
    </w:p>
    <w:p w:rsidR="00BB3EB6" w:rsidRPr="006947B0" w:rsidRDefault="00BB3EB6" w:rsidP="008100CA">
      <w:pPr>
        <w:pStyle w:val="Akapitzlist"/>
        <w:spacing w:before="120" w:after="120" w:line="276" w:lineRule="auto"/>
        <w:ind w:left="927"/>
        <w:jc w:val="both"/>
        <w:rPr>
          <w:rFonts w:ascii="Times New Roman" w:hAnsi="Times New Roman" w:cs="Times New Roman"/>
          <w:color w:val="000000" w:themeColor="text1"/>
        </w:rPr>
      </w:pPr>
    </w:p>
    <w:p w:rsidR="00BB3EB6" w:rsidRPr="004E5F90" w:rsidRDefault="00BB3EB6" w:rsidP="000A0902">
      <w:pPr>
        <w:pStyle w:val="Akapitzlist"/>
        <w:numPr>
          <w:ilvl w:val="0"/>
          <w:numId w:val="52"/>
        </w:numPr>
        <w:spacing w:line="276" w:lineRule="auto"/>
        <w:jc w:val="both"/>
        <w:rPr>
          <w:rFonts w:ascii="Times New Roman" w:hAnsi="Times New Roman" w:cs="Times New Roman"/>
        </w:rPr>
      </w:pPr>
      <w:r w:rsidRPr="004E5F90">
        <w:rPr>
          <w:rFonts w:ascii="Times New Roman" w:hAnsi="Times New Roman" w:cs="Times New Roman"/>
        </w:rPr>
        <w:t>Opis partycypacyjnych metod realizacji LSR</w:t>
      </w:r>
    </w:p>
    <w:p w:rsidR="00BB3EB6"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Stowarzyszenie „Wrota Karpat” nie poprzestaje na działaniach partycypacyjnych na etapie przygotowania strategii i w swoich działaniach wdrożeniowych będzie dążyć do aktywizacji mieszkańców i umożliwienia im pełnego udziału w rozwijaniu obszaru działania LGD. Jak zostało to przedstawione powyżej, działania partycypacyjne podejmowane przez LGD oraz przewidziane do realizacji w ramach wdrażania LSR można podzielić na trzy stopnie partycypacji: informowanie, konsultacje i współdziałanie. Osiągnięcie celów partycypacji zostało oparte o wymienione trzy stopnie zaangażowania społecznego, a działania do ich osiągnięcia zaplanowano tak, aby zachować maksymalnie </w:t>
      </w:r>
      <w:proofErr w:type="spellStart"/>
      <w:r w:rsidRPr="006947B0">
        <w:rPr>
          <w:rFonts w:ascii="Times New Roman" w:hAnsi="Times New Roman" w:cs="Times New Roman"/>
          <w:color w:val="000000" w:themeColor="text1"/>
        </w:rPr>
        <w:t>inkluzywny</w:t>
      </w:r>
      <w:proofErr w:type="spellEnd"/>
      <w:r w:rsidRPr="006947B0">
        <w:rPr>
          <w:rFonts w:ascii="Times New Roman" w:hAnsi="Times New Roman" w:cs="Times New Roman"/>
          <w:color w:val="000000" w:themeColor="text1"/>
        </w:rPr>
        <w:t xml:space="preserve"> charakter Stowarzyszenia i procesu wdrażania LSR uwzględniając specyfikę zdefiniowanych na podstawie diagnozy obszaru celów strategicznych oraz grup w niekorzystnej sytuacji, które wymagają wyjątkowego wsparcia ze strony LGD. </w:t>
      </w:r>
    </w:p>
    <w:p w:rsidR="00EA261A" w:rsidRPr="00746038" w:rsidRDefault="00EA261A" w:rsidP="00EA261A">
      <w:pPr>
        <w:spacing w:line="276" w:lineRule="auto"/>
        <w:ind w:firstLine="708"/>
        <w:jc w:val="both"/>
        <w:rPr>
          <w:rFonts w:ascii="Times New Roman" w:hAnsi="Times New Roman" w:cs="Times New Roman"/>
        </w:rPr>
      </w:pPr>
      <w:r w:rsidRPr="00746038">
        <w:rPr>
          <w:rFonts w:ascii="Times New Roman" w:hAnsi="Times New Roman" w:cs="Times New Roman"/>
        </w:rPr>
        <w:t>Zebrane w czasie licznych spotkań konsultacyjnych materiały musiały zostać przeanalizowane i pogrupowane w podobne obszary tematyczne. Ważnym elementem było dokonanie parafrazy wypowiedzi uczestników by stworzyć bardziej ogólne bloki tematyczne. Spotkania konsultacyjne odbyły się we wszystkich gminach Stowarzyszenia więc pozyskany materiał przed analizą był bardzo obszerny. Od tego etapu pracę nad matrycą logiczn</w:t>
      </w:r>
      <w:r>
        <w:rPr>
          <w:rFonts w:ascii="Times New Roman" w:hAnsi="Times New Roman" w:cs="Times New Roman"/>
        </w:rPr>
        <w:t>ą</w:t>
      </w:r>
      <w:r w:rsidRPr="00746038">
        <w:rPr>
          <w:rFonts w:ascii="Times New Roman" w:hAnsi="Times New Roman" w:cs="Times New Roman"/>
        </w:rPr>
        <w:t xml:space="preserve"> analizy SWOT przejął Zespół Inicjatywny</w:t>
      </w:r>
      <w:r>
        <w:rPr>
          <w:rFonts w:ascii="Times New Roman" w:hAnsi="Times New Roman" w:cs="Times New Roman"/>
        </w:rPr>
        <w:t>.</w:t>
      </w:r>
    </w:p>
    <w:p w:rsidR="002D7CB2" w:rsidRDefault="00EA261A">
      <w:pPr>
        <w:spacing w:line="276" w:lineRule="auto"/>
        <w:ind w:firstLine="708"/>
        <w:jc w:val="both"/>
        <w:rPr>
          <w:rFonts w:ascii="Times New Roman" w:hAnsi="Times New Roman" w:cs="Times New Roman"/>
          <w:color w:val="000000" w:themeColor="text1"/>
        </w:rPr>
      </w:pPr>
      <w:r w:rsidRPr="00746038">
        <w:rPr>
          <w:rFonts w:ascii="Times New Roman" w:hAnsi="Times New Roman" w:cs="Times New Roman"/>
        </w:rPr>
        <w:t>W kolejnym procesie analizy zebranego materiału, członkowie Zespołu Inicjatywnego dokonali hierarchizacji materiału zastanego i wywołanego, pod kątem częstotliwości wskazywania danego obszaru przez uczestników spotkań konsultacyjnych. Dzięki temu powstała jedna lista, która rzetelnie odzwierciedlała najważniejsze potrzeby i najważniejszy potencjał obszaru działania Stowarzyszenia „Wrota Karpat”. Kolejnym krokiem, jaki przedsięwziął Zespół Inicjatywny było wdrożenie procesu agregacyjnego, co w połączeniu z realizacją siedmiu cech przekrojowych programu LEADER pozwoliło na inteligentne planowanie działań zmierzających do poprawy życia ludzi z obszaru LGD, z uwzględnieniem ich potrzeb rozwojowych i potencjału. Ostatnim etapem było analiza jednostkowa zgłaszanych kwestii, które poddane analizie pod k</w:t>
      </w:r>
      <w:r>
        <w:rPr>
          <w:rFonts w:ascii="Times New Roman" w:hAnsi="Times New Roman" w:cs="Times New Roman"/>
        </w:rPr>
        <w:t>ą</w:t>
      </w:r>
      <w:r w:rsidRPr="00746038">
        <w:rPr>
          <w:rFonts w:ascii="Times New Roman" w:hAnsi="Times New Roman" w:cs="Times New Roman"/>
        </w:rPr>
        <w:t>tem komplementarności</w:t>
      </w:r>
      <w:r>
        <w:rPr>
          <w:rFonts w:ascii="Times New Roman" w:hAnsi="Times New Roman" w:cs="Times New Roman"/>
        </w:rPr>
        <w:t>,</w:t>
      </w:r>
      <w:r w:rsidRPr="00746038">
        <w:rPr>
          <w:rFonts w:ascii="Times New Roman" w:hAnsi="Times New Roman" w:cs="Times New Roman"/>
        </w:rPr>
        <w:t xml:space="preserve"> zostały odrzucone. Zebrane i przeanalizowane w ten sposób dane stanowiły podstawę do przygotowania celów oraz przedsięwzięć.</w:t>
      </w:r>
    </w:p>
    <w:p w:rsidR="00C508CB"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Poniższa tabela pokazuje zestawienie najważniejszych celów partycypacji i podjętych bądź planowanych działań, które realizowane będą przez LGD na rzecz zachowania oddolnego charakteru funkcjonowania LGD i wdrażania LSR. Cele zostały opracowane na podstawie dotychczasowych doświadczeń LGD we wdrażaniu RLKS oraz potrzeb zgłaszanych podczas działań konsultacyjnych na etapie przygotowania niniejszego dokumentu. Należy podkreślić, że podczas opracowywania dokumentu strategicznego, wszystkie grupy/organizacje/instytucje, które wzięły udział organizowanych spotkaniach wyraziły chęć dalszej, bliskiej współpracy przy wdrażaniu LSR. Wśród nich wymienić należy przedstawicieli sektora publicznego:</w:t>
      </w:r>
      <w:r w:rsidR="000A0902">
        <w:rPr>
          <w:rFonts w:ascii="Times New Roman" w:hAnsi="Times New Roman" w:cs="Times New Roman"/>
          <w:color w:val="000000" w:themeColor="text1"/>
        </w:rPr>
        <w:t xml:space="preserve"> </w:t>
      </w:r>
      <w:r w:rsidR="00E00391" w:rsidRPr="000A0902">
        <w:rPr>
          <w:rFonts w:ascii="Times New Roman" w:hAnsi="Times New Roman" w:cs="Times New Roman"/>
        </w:rPr>
        <w:t xml:space="preserve">burmistrzów, </w:t>
      </w:r>
      <w:r w:rsidR="000A0902" w:rsidRPr="000A0902">
        <w:rPr>
          <w:rFonts w:ascii="Times New Roman" w:hAnsi="Times New Roman" w:cs="Times New Roman"/>
        </w:rPr>
        <w:t>wójtów</w:t>
      </w:r>
      <w:r w:rsidRPr="006947B0">
        <w:rPr>
          <w:rFonts w:ascii="Times New Roman" w:hAnsi="Times New Roman" w:cs="Times New Roman"/>
          <w:color w:val="000000" w:themeColor="text1"/>
        </w:rPr>
        <w:t>, przewodniczący</w:t>
      </w:r>
      <w:r w:rsidR="00E00391">
        <w:rPr>
          <w:rFonts w:ascii="Times New Roman" w:hAnsi="Times New Roman" w:cs="Times New Roman"/>
          <w:color w:val="000000" w:themeColor="text1"/>
        </w:rPr>
        <w:t>ch</w:t>
      </w:r>
      <w:r w:rsidRPr="006947B0">
        <w:rPr>
          <w:rFonts w:ascii="Times New Roman" w:hAnsi="Times New Roman" w:cs="Times New Roman"/>
          <w:color w:val="000000" w:themeColor="text1"/>
        </w:rPr>
        <w:t xml:space="preserve"> rad gmin, radn</w:t>
      </w:r>
      <w:r w:rsidR="00E00391">
        <w:rPr>
          <w:rFonts w:ascii="Times New Roman" w:hAnsi="Times New Roman" w:cs="Times New Roman"/>
          <w:color w:val="000000" w:themeColor="text1"/>
        </w:rPr>
        <w:t>ych</w:t>
      </w:r>
      <w:r w:rsidRPr="006947B0">
        <w:rPr>
          <w:rFonts w:ascii="Times New Roman" w:hAnsi="Times New Roman" w:cs="Times New Roman"/>
          <w:color w:val="000000" w:themeColor="text1"/>
        </w:rPr>
        <w:t>, sołty</w:t>
      </w:r>
      <w:r w:rsidR="00E00391">
        <w:rPr>
          <w:rFonts w:ascii="Times New Roman" w:hAnsi="Times New Roman" w:cs="Times New Roman"/>
          <w:color w:val="000000" w:themeColor="text1"/>
        </w:rPr>
        <w:t>sów</w:t>
      </w:r>
      <w:r w:rsidRPr="006947B0">
        <w:rPr>
          <w:rFonts w:ascii="Times New Roman" w:hAnsi="Times New Roman" w:cs="Times New Roman"/>
          <w:color w:val="000000" w:themeColor="text1"/>
        </w:rPr>
        <w:t>,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urzędu,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gminnych ośrodków kultury, </w:t>
      </w:r>
      <w:r w:rsidR="00E00391">
        <w:rPr>
          <w:rFonts w:ascii="Times New Roman" w:hAnsi="Times New Roman" w:cs="Times New Roman"/>
          <w:color w:val="000000" w:themeColor="text1"/>
        </w:rPr>
        <w:t xml:space="preserve">gminnych ośrodków </w:t>
      </w:r>
      <w:r w:rsidR="000F1096">
        <w:rPr>
          <w:rFonts w:ascii="Times New Roman" w:hAnsi="Times New Roman" w:cs="Times New Roman"/>
          <w:color w:val="000000" w:themeColor="text1"/>
        </w:rPr>
        <w:t>pomocy społecznej</w:t>
      </w:r>
      <w:r w:rsidR="00E0039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bibliotek; przedstawicieli sektora społecznego: członk</w:t>
      </w:r>
      <w:r w:rsidR="00E00391">
        <w:rPr>
          <w:rFonts w:ascii="Times New Roman" w:hAnsi="Times New Roman" w:cs="Times New Roman"/>
          <w:color w:val="000000" w:themeColor="text1"/>
        </w:rPr>
        <w:t>ów</w:t>
      </w:r>
      <w:r w:rsidRPr="006947B0">
        <w:rPr>
          <w:rFonts w:ascii="Times New Roman" w:hAnsi="Times New Roman" w:cs="Times New Roman"/>
          <w:color w:val="000000" w:themeColor="text1"/>
        </w:rPr>
        <w:t xml:space="preserve">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lastRenderedPageBreak/>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0027F4">
        <w:rPr>
          <w:rFonts w:ascii="Times New Roman" w:hAnsi="Times New Roman" w:cs="Times New Roman"/>
          <w:noProof/>
          <w:sz w:val="22"/>
          <w:szCs w:val="22"/>
        </w:rPr>
        <w:t>7</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Plan partycypacji</w:t>
      </w:r>
    </w:p>
    <w:tbl>
      <w:tblPr>
        <w:tblStyle w:val="Tabela-Siatka"/>
        <w:tblW w:w="5000" w:type="pct"/>
        <w:jc w:val="center"/>
        <w:tblLook w:val="04A0" w:firstRow="1" w:lastRow="0" w:firstColumn="1" w:lastColumn="0" w:noHBand="0" w:noVBand="1"/>
      </w:tblPr>
      <w:tblGrid>
        <w:gridCol w:w="1613"/>
        <w:gridCol w:w="2315"/>
        <w:gridCol w:w="4516"/>
        <w:gridCol w:w="1976"/>
      </w:tblGrid>
      <w:tr w:rsidR="00BB3EB6" w:rsidRPr="006947B0" w:rsidTr="00CD015E">
        <w:trPr>
          <w:jc w:val="center"/>
        </w:trPr>
        <w:tc>
          <w:tcPr>
            <w:tcW w:w="774"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Cel partycypacji</w:t>
            </w:r>
          </w:p>
        </w:tc>
        <w:tc>
          <w:tcPr>
            <w:tcW w:w="1111"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Zakres</w:t>
            </w:r>
          </w:p>
        </w:tc>
        <w:tc>
          <w:tcPr>
            <w:tcW w:w="2167" w:type="pct"/>
            <w:tcBorders>
              <w:bottom w:val="single" w:sz="4" w:space="0" w:color="auto"/>
            </w:tcBorders>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Działanie</w:t>
            </w:r>
          </w:p>
        </w:tc>
        <w:tc>
          <w:tcPr>
            <w:tcW w:w="948"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Rozdział LSR/ dokument</w:t>
            </w:r>
          </w:p>
        </w:tc>
      </w:tr>
      <w:tr w:rsidR="00BB3EB6" w:rsidRPr="006947B0" w:rsidTr="00CD015E">
        <w:trPr>
          <w:trHeight w:val="135"/>
          <w:jc w:val="center"/>
        </w:trPr>
        <w:tc>
          <w:tcPr>
            <w:tcW w:w="774" w:type="pct"/>
            <w:vMerge w:val="restart"/>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Wzmocnienie partnerskiej współpracy członków we wdrażaniu LSR</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Konsultowanie propozycji zmian w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3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8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83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66"/>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członka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Organizacja spotkań zespołu specjalistycznego ds. zmian w LSR w celu weryfikacji i przygotowania uzasadnienia wyniku weryfikacji pomysłu/inicjatywy. Przekazanie wyniku weryfikacji wraz z uzasadnieniem do wnioskodawcy.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6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aktywności członków LGD w obrębie partnerstwa z wykorzystaniem zróżnicowanych działań</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262"/>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2D3D9F">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Możliwość zwoływania walnego zebrania członków na wniosek wąskiej grupy członków LGD </w:t>
            </w:r>
            <w:r w:rsidR="002D3D9F">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w:t>
            </w:r>
            <w:r w:rsidR="002D3D9F">
              <w:rPr>
                <w:rFonts w:ascii="Times New Roman" w:hAnsi="Times New Roman" w:cs="Times New Roman"/>
                <w:color w:val="000000" w:themeColor="text1"/>
              </w:rPr>
              <w:t>1/5</w:t>
            </w:r>
            <w:r w:rsidRPr="006947B0">
              <w:rPr>
                <w:rFonts w:ascii="Times New Roman" w:hAnsi="Times New Roman" w:cs="Times New Roman"/>
                <w:color w:val="000000" w:themeColor="text1"/>
              </w:rPr>
              <w:t xml:space="preserve"> liczby członków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r>
      <w:tr w:rsidR="00BB3EB6" w:rsidRPr="006947B0" w:rsidTr="00CD015E">
        <w:trPr>
          <w:trHeight w:val="97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Wymóg kolegialnego sposobu podejmowania decyzji w organach LGD</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98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wszystkich sektorów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2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osób młodych, seniorów oraz przedstawicieli zdefiniowanych grup w niekorzystnej sytuacji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1285"/>
          <w:jc w:val="center"/>
        </w:trPr>
        <w:tc>
          <w:tcPr>
            <w:tcW w:w="774" w:type="pct"/>
            <w:vMerge w:val="restart"/>
            <w:textDirection w:val="btLr"/>
            <w:vAlign w:val="cente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Rozwinięcie współpracy pomiędzy mieszkańcami i podmiotami z obszaru LGD oraz poza nim</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Aktywizacja i motywowanie interesariuszy oraz mieszkańców, w </w:t>
            </w:r>
            <w:r w:rsidRPr="006947B0">
              <w:rPr>
                <w:rFonts w:ascii="Times New Roman" w:hAnsi="Times New Roman" w:cs="Times New Roman"/>
                <w:color w:val="000000" w:themeColor="text1"/>
              </w:rPr>
              <w:lastRenderedPageBreak/>
              <w:t>szczególności osób młodych, seniorów i pozostałych grup w niekorzystnej sytuacji do zwiększenia zaangażowania we wdrażanie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Wskazanie w LSR celów mających zachęcać i wspierać aktywność osób młodych, seniorów oraz wybranych grup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1585"/>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uwzględniających działania podejmowane przez i dla osób młodych, seniorów oraz osób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103"/>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zakresie </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24"/>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Wzmacniania partnerstwa międzysektorowego poprzez realizację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48"/>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zróżnicowanych sposobów wdrażania przedsięwzięć LSR w celu zróżnicowania grup odbiorców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525"/>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składania wniosków na realizację projektów wykraczających poza fundusze przewidziane w ramach LSR i/lub w partnerstwie z lokalnymi i/lub ponadlokalnymi partnerami (krajowymi spoza obszaru objętego LSR i zagranicznymi)</w:t>
            </w:r>
          </w:p>
          <w:p w:rsidR="00BB3EB6" w:rsidRPr="006947B0" w:rsidRDefault="00BB3EB6" w:rsidP="008100CA">
            <w:pPr>
              <w:spacing w:before="120" w:after="120" w:line="276" w:lineRule="auto"/>
              <w:jc w:val="both"/>
              <w:rPr>
                <w:rFonts w:ascii="Times New Roman" w:hAnsi="Times New Roman" w:cs="Times New Roman"/>
                <w:color w:val="000000" w:themeColor="text1"/>
              </w:rPr>
            </w:pPr>
          </w:p>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realizowanych w partnerstwie z lokalnymi i/lub ponadlokalnymi partnerami (krajowymi i zagranicznymi)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5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w:t>
            </w:r>
            <w:r w:rsidR="00CD015E">
              <w:rPr>
                <w:rFonts w:ascii="Times New Roman" w:hAnsi="Times New Roman" w:cs="Times New Roman"/>
                <w:color w:val="000000" w:themeColor="text1"/>
              </w:rPr>
              <w:t xml:space="preserve"> </w:t>
            </w:r>
            <w:r w:rsidR="0087399E">
              <w:rPr>
                <w:rFonts w:ascii="Times New Roman" w:hAnsi="Times New Roman" w:cs="Times New Roman"/>
                <w:color w:val="000000" w:themeColor="text1"/>
              </w:rPr>
              <w:t xml:space="preserve">spotkań </w:t>
            </w:r>
            <w:r w:rsidRPr="006947B0">
              <w:rPr>
                <w:rFonts w:ascii="Times New Roman" w:hAnsi="Times New Roman" w:cs="Times New Roman"/>
                <w:color w:val="000000" w:themeColor="text1"/>
              </w:rPr>
              <w:t>z zakresu budowania partnerstw lokalnych i ponadlokalnych (krajowych i zagranicznych)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199"/>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Udział w organizacjach sieciowych LGD na poziomie wojewódzkim/ krajowym/międzynarodowym w celu poszukiwania partnerów do realizacji projektów partnerskich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r w:rsidR="00544CBF">
              <w:rPr>
                <w:rFonts w:ascii="Times New Roman" w:hAnsi="Times New Roman" w:cs="Times New Roman"/>
                <w:color w:val="000000" w:themeColor="text1"/>
              </w:rPr>
              <w:t xml:space="preserve"> (rejestr podmiotów</w:t>
            </w:r>
            <w:r w:rsidR="00405ADC">
              <w:rPr>
                <w:rFonts w:ascii="Times New Roman" w:hAnsi="Times New Roman" w:cs="Times New Roman"/>
                <w:color w:val="000000" w:themeColor="text1"/>
              </w:rPr>
              <w:t xml:space="preserve"> z obszaru LGD</w:t>
            </w:r>
            <w:r w:rsidR="00544CBF">
              <w:rPr>
                <w:rFonts w:ascii="Times New Roman" w:hAnsi="Times New Roman" w:cs="Times New Roman"/>
                <w:color w:val="000000" w:themeColor="text1"/>
              </w:rPr>
              <w:t xml:space="preserve"> </w:t>
            </w:r>
            <w:r w:rsidR="00405ADC">
              <w:rPr>
                <w:rFonts w:ascii="Times New Roman" w:hAnsi="Times New Roman" w:cs="Times New Roman"/>
                <w:color w:val="000000" w:themeColor="text1"/>
              </w:rPr>
              <w:t>zainteresowanych realizacją projektów partnerskich</w:t>
            </w:r>
            <w:r w:rsidRPr="006947B0">
              <w:rPr>
                <w:rFonts w:ascii="Times New Roman" w:hAnsi="Times New Roman" w:cs="Times New Roman"/>
                <w:color w:val="000000" w:themeColor="text1"/>
              </w:rPr>
              <w:t>/</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39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0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Konsultowanie </w:t>
            </w:r>
            <w:r w:rsidRPr="006947B0">
              <w:rPr>
                <w:rFonts w:ascii="Times New Roman" w:hAnsi="Times New Roman" w:cs="Times New Roman"/>
                <w:color w:val="000000" w:themeColor="text1"/>
              </w:rPr>
              <w:lastRenderedPageBreak/>
              <w:t>propozycji zmian w LSR</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Publikowanie proponowanych zmian w LSR na </w:t>
            </w:r>
            <w:r w:rsidR="002D3D9F">
              <w:rPr>
                <w:rFonts w:ascii="Times New Roman" w:hAnsi="Times New Roman" w:cs="Times New Roman"/>
                <w:color w:val="000000" w:themeColor="text1"/>
              </w:rPr>
              <w:lastRenderedPageBreak/>
              <w:t>7</w:t>
            </w:r>
            <w:r w:rsidRPr="006947B0">
              <w:rPr>
                <w:rFonts w:ascii="Times New Roman" w:hAnsi="Times New Roman" w:cs="Times New Roman"/>
                <w:color w:val="000000" w:themeColor="text1"/>
              </w:rPr>
              <w:t xml:space="preserve"> dni konsultacji w formie stacjonarnej i/lub internetowej.</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Regulamin </w:t>
            </w:r>
          </w:p>
        </w:tc>
      </w:tr>
      <w:tr w:rsidR="00BB3EB6" w:rsidRPr="006947B0" w:rsidTr="00CD015E">
        <w:trPr>
          <w:trHeight w:val="2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43"/>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Organizacja spotkań zespołu specjalistycznego ds. zmian w LSR</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 przez mieszkańców obszaru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mieszkańców obszaru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1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Animowanie społeczność do wdrażania i generowania innowacji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Premiowanie wyboru projektów innowacyjnych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274"/>
          <w:jc w:val="center"/>
        </w:trPr>
        <w:tc>
          <w:tcPr>
            <w:tcW w:w="774"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94"/>
          <w:jc w:val="center"/>
        </w:trPr>
        <w:tc>
          <w:tcPr>
            <w:tcW w:w="774"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Budowanie silnej marki LGD</w:t>
            </w: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Monitorowanie i ewaluacja efektów działań partycypacyjnych i skuteczności komunikacji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Bieżące monitorowanie i cykliczna ewaluacja efektów działań partycypacyjnych i skuteczności komunikacji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Procedura monitoringu i ewaluacji /</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10</w:t>
            </w:r>
          </w:p>
        </w:tc>
      </w:tr>
      <w:tr w:rsidR="00BB3EB6" w:rsidRPr="006947B0" w:rsidTr="00CD015E">
        <w:trPr>
          <w:trHeight w:val="35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Wzmacnianie wiarygodności i zaufania wśród członków LGD oraz interesariuszy</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zapisów zapewniających transparentność i uczciwość funkcjonowania LGD i wyboru operacji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Regulamin/statut</w:t>
            </w:r>
          </w:p>
        </w:tc>
      </w:tr>
      <w:tr w:rsidR="00BB3EB6" w:rsidRPr="006947B0" w:rsidTr="00CD015E">
        <w:trPr>
          <w:trHeight w:val="53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celów partycypacyjnych nr 1 i 2 </w:t>
            </w:r>
          </w:p>
        </w:tc>
        <w:tc>
          <w:tcPr>
            <w:tcW w:w="948"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LSR rozdz. 3 </w:t>
            </w:r>
          </w:p>
        </w:tc>
      </w:tr>
      <w:tr w:rsidR="00BB3EB6" w:rsidRPr="006947B0" w:rsidTr="00CD015E">
        <w:trPr>
          <w:trHeight w:val="126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w:t>
            </w:r>
            <w:r w:rsidRPr="006947B0">
              <w:rPr>
                <w:rFonts w:ascii="Times New Roman" w:hAnsi="Times New Roman" w:cs="Times New Roman"/>
                <w:color w:val="000000" w:themeColor="text1"/>
              </w:rPr>
              <w:lastRenderedPageBreak/>
              <w:t xml:space="preserve">zakresie </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Plan komunikacji</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lastRenderedPageBreak/>
        <w:t xml:space="preserve">Źródło: </w:t>
      </w:r>
      <w:r w:rsidR="004E5F90">
        <w:rPr>
          <w:rFonts w:ascii="Times New Roman" w:hAnsi="Times New Roman" w:cs="Times New Roman"/>
          <w:i/>
          <w:iCs/>
        </w:rPr>
        <w:t>O</w:t>
      </w:r>
      <w:r w:rsidRPr="006947B0">
        <w:rPr>
          <w:rFonts w:ascii="Times New Roman" w:hAnsi="Times New Roman" w:cs="Times New Roman"/>
          <w:i/>
          <w:iCs/>
        </w:rPr>
        <w:t>pracowanie własne</w:t>
      </w:r>
    </w:p>
    <w:p w:rsidR="000814EA" w:rsidRPr="000814EA" w:rsidRDefault="000814EA" w:rsidP="000814EA">
      <w:pPr>
        <w:pStyle w:val="Nagwek1"/>
        <w:rPr>
          <w:rFonts w:ascii="Times New Roman" w:hAnsi="Times New Roman" w:cs="Times New Roman"/>
          <w:sz w:val="22"/>
          <w:szCs w:val="22"/>
        </w:rPr>
      </w:pPr>
      <w:bookmarkStart w:id="21" w:name="_Toc136982523"/>
      <w:r w:rsidRPr="000814EA">
        <w:rPr>
          <w:rFonts w:ascii="Times New Roman" w:hAnsi="Times New Roman" w:cs="Times New Roman"/>
          <w:sz w:val="22"/>
          <w:szCs w:val="22"/>
        </w:rPr>
        <w:t>Rozdział IV. Analiza potrzeb i potencjału LSR</w:t>
      </w:r>
      <w:bookmarkEnd w:id="21"/>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Wypracowanie obszarów problemowych niniejszej Lokalnej Strategii Rozwoju jest możliwe dzięki analizie potrzeb i potencjału rozwojowego Stowarzyszenia „Wrota Karpat”. To właśnie wnioski z przedstawionych danych będą stanowiły bazę do opracowania celów, które będą wdrażane i realizowane w kolejnym okresie programowania. Przy doborze danych wykorzystano różne źródła dzięki czemu zwiększa się prawdopodobieństwo rzetelnej odpowiedzi na realne potrzeby mieszkańców obszaru Stowarzyszenia. Wykorzystane dane zastane pochodzą ze statystyk publicznych np. Banku Danych Lokalnych, natomiast pozostałe informacje pozyskane zostały w toku prowadzenia badań własnych LGD kierowanych do przedstawicieli sektora społecznego, gospodarczego i publicznego oraz mieszkańców, a także zostało przeprowadzone osobne badanie dla młodzieży. Ponadto zbierane były dane w czasie licznych konsultacji dla w/w sektorów i mieszkańców i to właśnie dane z tych spotkań w znacznej mierze posłużyły do stworzenia analizy SWOT. Dzięki tak szerokiemu zastosowaniu metod partycypacyjnych przedstawione dane rzetelnie odpowiadają na realne potrzeby mieszkańców obszaru Stowarzyszenia „Wrota Karpat”.</w:t>
      </w:r>
    </w:p>
    <w:p w:rsidR="000814EA" w:rsidRPr="00746038" w:rsidRDefault="000814EA" w:rsidP="00284820">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Omówienie zebranych danych</w:t>
      </w: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roku 2015 mieszkało 132 956 osób, a w roku 2020, 132 </w:t>
      </w:r>
      <w:r w:rsidR="001D0769">
        <w:rPr>
          <w:rFonts w:ascii="Times New Roman" w:hAnsi="Times New Roman" w:cs="Times New Roman"/>
        </w:rPr>
        <w:t>3</w:t>
      </w:r>
      <w:r w:rsidRPr="00746038">
        <w:rPr>
          <w:rFonts w:ascii="Times New Roman" w:hAnsi="Times New Roman" w:cs="Times New Roman"/>
        </w:rPr>
        <w:t xml:space="preserve">67 osób. Oznacza to, że w analizowanym okresie liczba ludności zmalała o 319 osób, co w perspektywie pięciu lat i dużego obszaru działania LGD nie jest dużym spadkiem. Szczegóły przedstawia poniższa tabela. </w:t>
      </w:r>
    </w:p>
    <w:p w:rsidR="008C08CC" w:rsidRPr="00746038" w:rsidRDefault="008C08CC" w:rsidP="000814EA">
      <w:pPr>
        <w:spacing w:line="276" w:lineRule="auto"/>
        <w:ind w:firstLine="708"/>
        <w:jc w:val="both"/>
        <w:rPr>
          <w:rFonts w:ascii="Times New Roman" w:hAnsi="Times New Roman" w:cs="Times New Roman"/>
        </w:rPr>
      </w:pP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0027F4">
        <w:rPr>
          <w:rFonts w:ascii="Times New Roman" w:hAnsi="Times New Roman" w:cs="Times New Roman"/>
          <w:noProof/>
          <w:sz w:val="22"/>
          <w:szCs w:val="22"/>
        </w:rPr>
        <w:t>8</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w:t>
      </w:r>
    </w:p>
    <w:tbl>
      <w:tblPr>
        <w:tblW w:w="5000" w:type="pct"/>
        <w:tblCellMar>
          <w:left w:w="70" w:type="dxa"/>
          <w:right w:w="70" w:type="dxa"/>
        </w:tblCellMar>
        <w:tblLook w:val="04A0" w:firstRow="1" w:lastRow="0" w:firstColumn="1" w:lastColumn="0" w:noHBand="0" w:noVBand="1"/>
      </w:tblPr>
      <w:tblGrid>
        <w:gridCol w:w="4702"/>
        <w:gridCol w:w="2665"/>
        <w:gridCol w:w="2977"/>
      </w:tblGrid>
      <w:tr w:rsidR="000814EA" w:rsidRPr="00746038" w:rsidTr="00DD49F6">
        <w:trPr>
          <w:trHeight w:val="288"/>
        </w:trPr>
        <w:tc>
          <w:tcPr>
            <w:tcW w:w="227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Gmina</w:t>
            </w:r>
          </w:p>
        </w:tc>
        <w:tc>
          <w:tcPr>
            <w:tcW w:w="272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Liczba ludności</w:t>
            </w:r>
          </w:p>
        </w:tc>
      </w:tr>
      <w:tr w:rsidR="00EA4055" w:rsidRPr="00746038" w:rsidTr="00DD49F6">
        <w:trPr>
          <w:trHeight w:val="288"/>
        </w:trPr>
        <w:tc>
          <w:tcPr>
            <w:tcW w:w="227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8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143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8 397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8 162</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14 607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14 476</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36 295</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35 755</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9 800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9 458</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5 601</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5 540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9 813</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9 867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7 889</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6 320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9 216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8 994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14 242</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14 344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10 776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11 077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132 956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 xml:space="preserve">132 </w:t>
            </w:r>
            <w:r w:rsidR="001D0769">
              <w:rPr>
                <w:rFonts w:ascii="Times New Roman" w:eastAsia="Times New Roman" w:hAnsi="Times New Roman" w:cs="Times New Roman"/>
                <w:color w:val="000000"/>
                <w:lang w:eastAsia="pl-PL"/>
              </w:rPr>
              <w:t>367</w:t>
            </w:r>
          </w:p>
        </w:tc>
      </w:tr>
    </w:tbl>
    <w:p w:rsidR="000814EA"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Default="00A11001" w:rsidP="004F2D97">
      <w:pPr>
        <w:spacing w:line="276" w:lineRule="auto"/>
        <w:jc w:val="center"/>
        <w:rPr>
          <w:rFonts w:ascii="Times New Roman" w:hAnsi="Times New Roman" w:cs="Times New Roman"/>
          <w:i/>
          <w:iCs/>
        </w:rPr>
      </w:pPr>
    </w:p>
    <w:p w:rsidR="005D3EA9" w:rsidRPr="00746038" w:rsidRDefault="005D3EA9" w:rsidP="004F2D97">
      <w:pPr>
        <w:spacing w:line="276" w:lineRule="auto"/>
        <w:jc w:val="center"/>
        <w:rPr>
          <w:rFonts w:ascii="Times New Roman" w:hAnsi="Times New Roman" w:cs="Times New Roman"/>
          <w:i/>
          <w:iCs/>
        </w:rPr>
      </w:pP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Wskaźnik G</w:t>
      </w:r>
    </w:p>
    <w:p w:rsidR="000814EA" w:rsidRPr="00746038" w:rsidRDefault="000814EA" w:rsidP="004E5F90">
      <w:pPr>
        <w:spacing w:line="276" w:lineRule="auto"/>
        <w:ind w:firstLine="708"/>
        <w:jc w:val="both"/>
        <w:rPr>
          <w:rFonts w:ascii="Times New Roman" w:hAnsi="Times New Roman" w:cs="Times New Roman"/>
        </w:rPr>
      </w:pPr>
      <w:r w:rsidRPr="00746038">
        <w:rPr>
          <w:rFonts w:ascii="Times New Roman" w:hAnsi="Times New Roman" w:cs="Times New Roman"/>
        </w:rPr>
        <w:t>Zmiana liczby mieszkańców wpływa na wysokość obliczanego wskaźnika G dla gmin, który jest ważnym wskaźnikiem zdolności dochodowej i stanowi podstawę do wyliczania rocznych kwot części wyrównawczej subwencji ogólnej i wpłat. W analizowanych latach 2015-2020 wskaźniki G dla gmin wchodzących w skład LGD Stowarzyszenie „Wrota Karpat” kształtowały się w roku 2015 na poziomie od 557,98 w gminie Korzenna do 1264,51 w gminie Brzesko, a w roku 2020 na poziomie od 787,46 w gminie Lipnica Murowana do 1665,15 w gminie Brzesko. Generalnie wskaźniki G miały we wszystkich gminach obszaru analizowanej LGD tendencję wzrostową.</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0027F4">
        <w:rPr>
          <w:rFonts w:ascii="Times New Roman" w:hAnsi="Times New Roman" w:cs="Times New Roman"/>
          <w:noProof/>
          <w:sz w:val="22"/>
          <w:szCs w:val="22"/>
        </w:rPr>
        <w:t>9</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Wskaźnik G</w:t>
      </w:r>
    </w:p>
    <w:tbl>
      <w:tblPr>
        <w:tblStyle w:val="Tabela-Siatka"/>
        <w:tblpPr w:leftFromText="141" w:rightFromText="141" w:vertAnchor="text" w:tblpXSpec="center" w:tblpY="1"/>
        <w:tblOverlap w:val="never"/>
        <w:tblW w:w="5000" w:type="pct"/>
        <w:tblLook w:val="04A0" w:firstRow="1" w:lastRow="0" w:firstColumn="1" w:lastColumn="0" w:noHBand="0" w:noVBand="1"/>
      </w:tblPr>
      <w:tblGrid>
        <w:gridCol w:w="4716"/>
        <w:gridCol w:w="2693"/>
        <w:gridCol w:w="3011"/>
      </w:tblGrid>
      <w:tr w:rsidR="000814EA" w:rsidRPr="00746038" w:rsidTr="00DD49F6">
        <w:trPr>
          <w:trHeight w:val="291"/>
        </w:trPr>
        <w:tc>
          <w:tcPr>
            <w:tcW w:w="2263" w:type="pct"/>
            <w:vMerge w:val="restart"/>
            <w:shd w:val="clear" w:color="auto" w:fill="C5E0B3" w:themeFill="accent6" w:themeFillTint="66"/>
            <w:vAlign w:val="center"/>
          </w:tcPr>
          <w:p w:rsidR="000814EA" w:rsidRPr="00284820" w:rsidRDefault="000814EA" w:rsidP="00284820">
            <w:pPr>
              <w:spacing w:line="276" w:lineRule="auto"/>
              <w:jc w:val="center"/>
              <w:rPr>
                <w:rFonts w:ascii="Times New Roman" w:eastAsia="Times New Roman" w:hAnsi="Times New Roman" w:cs="Times New Roman"/>
                <w:b/>
                <w:lang w:eastAsia="pl-PL"/>
              </w:rPr>
            </w:pPr>
            <w:r w:rsidRPr="00284820">
              <w:rPr>
                <w:rFonts w:ascii="Times New Roman" w:eastAsia="Times New Roman" w:hAnsi="Times New Roman" w:cs="Times New Roman"/>
                <w:b/>
                <w:lang w:eastAsia="pl-PL"/>
              </w:rPr>
              <w:t>Gminy</w:t>
            </w:r>
          </w:p>
        </w:tc>
        <w:tc>
          <w:tcPr>
            <w:tcW w:w="2737" w:type="pct"/>
            <w:gridSpan w:val="2"/>
            <w:tcBorders>
              <w:bottom w:val="nil"/>
            </w:tcBorders>
            <w:shd w:val="clear" w:color="auto" w:fill="C5E0B3" w:themeFill="accent6" w:themeFillTint="66"/>
            <w:vAlign w:val="center"/>
          </w:tcPr>
          <w:p w:rsidR="000814EA" w:rsidRPr="00284820" w:rsidRDefault="000814EA" w:rsidP="00284820">
            <w:pPr>
              <w:spacing w:line="276" w:lineRule="auto"/>
              <w:jc w:val="center"/>
              <w:rPr>
                <w:rFonts w:ascii="Times New Roman" w:hAnsi="Times New Roman" w:cs="Times New Roman"/>
                <w:b/>
              </w:rPr>
            </w:pPr>
            <w:r w:rsidRPr="00284820">
              <w:rPr>
                <w:rFonts w:ascii="Times New Roman" w:hAnsi="Times New Roman" w:cs="Times New Roman"/>
                <w:b/>
              </w:rPr>
              <w:t>Wskaźnik G</w:t>
            </w:r>
          </w:p>
        </w:tc>
      </w:tr>
      <w:tr w:rsidR="000814EA" w:rsidRPr="00746038" w:rsidTr="00DD49F6">
        <w:tc>
          <w:tcPr>
            <w:tcW w:w="2263" w:type="pct"/>
            <w:vMerge/>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p>
        </w:tc>
        <w:tc>
          <w:tcPr>
            <w:tcW w:w="1292" w:type="pct"/>
            <w:tcBorders>
              <w:righ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2015</w:t>
            </w:r>
          </w:p>
        </w:tc>
        <w:tc>
          <w:tcPr>
            <w:tcW w:w="1445" w:type="pct"/>
            <w:tcBorders>
              <w:top w:val="single" w:sz="4" w:space="0" w:color="auto"/>
              <w:lef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2020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Czchów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794,19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1046,60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Gnojnik</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796,03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1001,32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Gródek nad Dunajcem</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916,89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1321,72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Iwkowa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673,50</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973,47</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Korzenna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557,98</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1031,95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Lipnica Murowana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576,33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787,46</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Łososina Dolna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902,34</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1225,25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Borzęcin</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1105,47</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1206,60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Brzesko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1264,51</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1665,15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Dębno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686,45</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1019,00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Radłów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839,16</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1199,73</w:t>
            </w:r>
          </w:p>
        </w:tc>
      </w:tr>
    </w:tbl>
    <w:p w:rsidR="000814EA" w:rsidRPr="00746038"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https://www.gov.pl/web/finanse/</w:t>
      </w:r>
    </w:p>
    <w:p w:rsidR="000814EA" w:rsidRPr="00746038" w:rsidRDefault="000814EA" w:rsidP="00EA405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 w wieku przedprodukcyjnym, produkcyjnym i poprodukcyjnym</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podstawie danych z Banku Danych Lokalnych można zauważyć, że w okresie omawianych pięciu lat liczba osób w wieku przedprodukcyjnym i poprodukcyjnym wzrosła kolejno o 159 i 2 765 osób. Odmiennie przedstawia się sytuacja osób w wieku produkcyjnym, których liczba w tym samym okresie zmalała o 3 513 osób. Szczegóły wzrostu i spadku liczby mieszkańców w podziale na grupy wiekowe i gminy obrazuje poniższa tabela.</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0027F4">
        <w:rPr>
          <w:rFonts w:ascii="Times New Roman" w:hAnsi="Times New Roman" w:cs="Times New Roman"/>
          <w:noProof/>
          <w:sz w:val="22"/>
          <w:szCs w:val="22"/>
        </w:rPr>
        <w:t>10</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 w kategoriach wiekowych</w:t>
      </w:r>
    </w:p>
    <w:tbl>
      <w:tblPr>
        <w:tblW w:w="5000" w:type="pct"/>
        <w:tblCellMar>
          <w:left w:w="70" w:type="dxa"/>
          <w:right w:w="70" w:type="dxa"/>
        </w:tblCellMar>
        <w:tblLook w:val="04A0" w:firstRow="1" w:lastRow="0" w:firstColumn="1" w:lastColumn="0" w:noHBand="0" w:noVBand="1"/>
      </w:tblPr>
      <w:tblGrid>
        <w:gridCol w:w="3195"/>
        <w:gridCol w:w="1394"/>
        <w:gridCol w:w="1247"/>
        <w:gridCol w:w="1119"/>
        <w:gridCol w:w="1121"/>
        <w:gridCol w:w="1134"/>
        <w:gridCol w:w="1134"/>
      </w:tblGrid>
      <w:tr w:rsidR="000814EA" w:rsidRPr="00746038" w:rsidTr="00A92163">
        <w:trPr>
          <w:trHeight w:val="288"/>
        </w:trPr>
        <w:tc>
          <w:tcPr>
            <w:tcW w:w="1544"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Gmina</w:t>
            </w: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przedprodukcyjnym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produkcyjnym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poprodukcyjnym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38676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EC672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96245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67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0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5 421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5 071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1 429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1 597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6 868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6 839</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23 067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21 647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6 360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7 269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2 946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3 000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9 328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8 833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2 333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2 643</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1 750</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6 371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5 907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1 877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1 226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1 272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3 549</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3 370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898</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2 262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6 077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5 856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1 749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1 845</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1 898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4 853</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1 191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1 401</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1 499</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1 568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3 796</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2 207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2 057</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5 625</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5 451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1 384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1 486</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3 417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3 476</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8 912</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8 693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1 913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2 175</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6 568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6 523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1 520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28 181</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28 340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83 567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80 054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21 208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23 973</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A92163">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Migracje</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pozyskanymi z Banku Danych Lokalnych należy zauważyć, że liczba zameldować w okresie analizowanych czterech lat spadła o 80, a liczba wymeldować wzrosła o 20.</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ab/>
        <w:t>Przedstawione dane obejmują okres czterech lat (od roku 2016, do roku 2020), ponieważ w BDL brakuje danych z roku 2015.</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0027F4">
        <w:rPr>
          <w:rFonts w:ascii="Times New Roman" w:hAnsi="Times New Roman" w:cs="Times New Roman"/>
          <w:noProof/>
          <w:sz w:val="22"/>
          <w:szCs w:val="22"/>
        </w:rPr>
        <w:t>11</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zameldowań i </w:t>
      </w:r>
      <w:proofErr w:type="spellStart"/>
      <w:r w:rsidRPr="00236A79">
        <w:rPr>
          <w:rFonts w:ascii="Times New Roman" w:hAnsi="Times New Roman" w:cs="Times New Roman"/>
          <w:sz w:val="22"/>
          <w:szCs w:val="22"/>
        </w:rPr>
        <w:t>wymeldowań</w:t>
      </w:r>
      <w:proofErr w:type="spellEnd"/>
    </w:p>
    <w:tbl>
      <w:tblPr>
        <w:tblW w:w="5000" w:type="pct"/>
        <w:tblCellMar>
          <w:left w:w="70" w:type="dxa"/>
          <w:right w:w="70" w:type="dxa"/>
        </w:tblCellMar>
        <w:tblLook w:val="04A0" w:firstRow="1" w:lastRow="0" w:firstColumn="1" w:lastColumn="0" w:noHBand="0" w:noVBand="1"/>
      </w:tblPr>
      <w:tblGrid>
        <w:gridCol w:w="4306"/>
        <w:gridCol w:w="1510"/>
        <w:gridCol w:w="1510"/>
        <w:gridCol w:w="1510"/>
        <w:gridCol w:w="1508"/>
      </w:tblGrid>
      <w:tr w:rsidR="000814EA" w:rsidRPr="00746038" w:rsidTr="00376044">
        <w:trPr>
          <w:trHeight w:val="288"/>
        </w:trPr>
        <w:tc>
          <w:tcPr>
            <w:tcW w:w="20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Gmina</w:t>
            </w:r>
          </w:p>
        </w:tc>
        <w:tc>
          <w:tcPr>
            <w:tcW w:w="146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Zameldowania ogółem</w:t>
            </w:r>
          </w:p>
        </w:tc>
        <w:tc>
          <w:tcPr>
            <w:tcW w:w="145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Wymeldowania ogółem</w:t>
            </w:r>
          </w:p>
        </w:tc>
      </w:tr>
      <w:tr w:rsidR="000814EA" w:rsidRPr="00746038" w:rsidTr="00376044">
        <w:trPr>
          <w:trHeight w:val="288"/>
        </w:trPr>
        <w:tc>
          <w:tcPr>
            <w:tcW w:w="20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2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294</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100</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1066</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376044">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Podmioty gospodarki w rejestrze REGON</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Na obszarze działania Stowarzyszenia „Wrota Karpat” zaobserwować można rosnąca liczbę podmiotów gospodarczych wpisanych do rejestru REGON. Łączna liczba podmiotów zatrudniających do dziewięciu osób w analizowanych pięciu latach wzrosła o 2 438 podmiotów. Gorzej prezentuje się liczba podmiotów zatrudniających od 10 do 49 osób, który liczba w okresie omawianych pięciu latach spadła o 11. Szczegóły wzrostu i spadku liczby podmiotów gospodarczych w poszczególnych gminach prezentuje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0027F4">
        <w:rPr>
          <w:rFonts w:ascii="Times New Roman" w:hAnsi="Times New Roman" w:cs="Times New Roman"/>
          <w:noProof/>
          <w:sz w:val="22"/>
          <w:szCs w:val="22"/>
        </w:rPr>
        <w:t>12</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podmiotów w rejestrze REGON wg wielkości podmiotów</w:t>
      </w:r>
    </w:p>
    <w:tbl>
      <w:tblPr>
        <w:tblW w:w="5000" w:type="pct"/>
        <w:tblCellMar>
          <w:left w:w="70" w:type="dxa"/>
          <w:right w:w="70" w:type="dxa"/>
        </w:tblCellMar>
        <w:tblLook w:val="04A0" w:firstRow="1" w:lastRow="0" w:firstColumn="1" w:lastColumn="0" w:noHBand="0" w:noVBand="1"/>
      </w:tblPr>
      <w:tblGrid>
        <w:gridCol w:w="5002"/>
        <w:gridCol w:w="1374"/>
        <w:gridCol w:w="1376"/>
        <w:gridCol w:w="1297"/>
        <w:gridCol w:w="1295"/>
      </w:tblGrid>
      <w:tr w:rsidR="000814EA" w:rsidRPr="00746038" w:rsidTr="00E60B08">
        <w:trPr>
          <w:trHeight w:val="288"/>
        </w:trPr>
        <w:tc>
          <w:tcPr>
            <w:tcW w:w="241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Gmina</w:t>
            </w:r>
          </w:p>
        </w:tc>
        <w:tc>
          <w:tcPr>
            <w:tcW w:w="132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0 </w:t>
            </w:r>
            <w:r w:rsidR="001B4A45">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9</w:t>
            </w:r>
          </w:p>
        </w:tc>
        <w:tc>
          <w:tcPr>
            <w:tcW w:w="125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10 </w:t>
            </w:r>
            <w:r w:rsidR="00962452">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49</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864</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1 138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2 829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110</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109</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680</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472</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656</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8 479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10 917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345</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334</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9B61C2" w:rsidRPr="00746038" w:rsidRDefault="000814EA" w:rsidP="009B61C2">
      <w:pPr>
        <w:spacing w:line="276" w:lineRule="auto"/>
        <w:ind w:firstLine="708"/>
        <w:jc w:val="both"/>
        <w:rPr>
          <w:rFonts w:ascii="Times New Roman" w:hAnsi="Times New Roman" w:cs="Times New Roman"/>
        </w:rPr>
      </w:pPr>
      <w:r w:rsidRPr="00746038">
        <w:rPr>
          <w:rFonts w:ascii="Times New Roman" w:hAnsi="Times New Roman" w:cs="Times New Roman"/>
        </w:rPr>
        <w:t xml:space="preserve">Na terenie działania Stowarzyszenia „Wrota Karpat” zauważyć należy nie tylko rosnąca liczbę podmiotów gospodarczych, ale również ich różnorodność. 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4F2D97" w:rsidRDefault="000814EA" w:rsidP="00A11001">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obszarze ekonomii społecznej</w:t>
      </w:r>
      <w:r w:rsidRPr="00746038">
        <w:rPr>
          <w:rStyle w:val="Odwoanieprzypisudolnego"/>
          <w:rFonts w:ascii="Times New Roman" w:hAnsi="Times New Roman" w:cs="Times New Roman"/>
        </w:rPr>
        <w:footnoteReference w:id="2"/>
      </w:r>
      <w:r w:rsidRPr="00746038">
        <w:rPr>
          <w:rFonts w:ascii="Times New Roman" w:hAnsi="Times New Roman" w:cs="Times New Roman"/>
        </w:rPr>
        <w:t xml:space="preserve"> figurują dwa podmioty. Pierwszy z nich to sp. z o.o. Bez Krowy, która działa na terenie gminy Gródek nad Dunajcem, a działają w zakresie gastronomii, edukacji i kultury, rolnictwa, leśnictwa, łowiectwa i rybactwa. Swoje działania kierunkują głównie w stronę edukacji ekologicznej oraz zdrowego i ekologicznego żywienia w postaci cateringów i tworzenia jadłospisów. Drugi podmiot to Stowarzyszenie Regiony Nowych Szans „VESNA”, które działa na terenie gminy Gnojnik. Zajmują się między innymi wspieraniem rozwoju gospodarczego regionu, promowaniem lokalnych atrakcji turystycznych i walorów krajobrazowych oraz działalnością na rzecz osób </w:t>
      </w:r>
      <w:r w:rsidR="00C749BC">
        <w:rPr>
          <w:rFonts w:ascii="Times New Roman" w:hAnsi="Times New Roman" w:cs="Times New Roman"/>
        </w:rPr>
        <w:t xml:space="preserve">z </w:t>
      </w:r>
      <w:r w:rsidRPr="00746038">
        <w:rPr>
          <w:rFonts w:ascii="Times New Roman" w:hAnsi="Times New Roman" w:cs="Times New Roman"/>
        </w:rPr>
        <w:t>niepełnosprawn</w:t>
      </w:r>
      <w:r w:rsidR="00C749BC">
        <w:rPr>
          <w:rFonts w:ascii="Times New Roman" w:hAnsi="Times New Roman" w:cs="Times New Roman"/>
        </w:rPr>
        <w:t>ością</w:t>
      </w:r>
      <w:r w:rsidRPr="00746038">
        <w:rPr>
          <w:rFonts w:ascii="Times New Roman" w:hAnsi="Times New Roman" w:cs="Times New Roman"/>
        </w:rPr>
        <w:t xml:space="preserve">. </w:t>
      </w:r>
    </w:p>
    <w:p w:rsidR="00A11001" w:rsidRDefault="00A11001" w:rsidP="00A11001">
      <w:pPr>
        <w:spacing w:line="276" w:lineRule="auto"/>
        <w:ind w:firstLine="708"/>
        <w:jc w:val="both"/>
        <w:rPr>
          <w:rFonts w:ascii="Times New Roman" w:hAnsi="Times New Roman" w:cs="Times New Roman"/>
        </w:rPr>
      </w:pPr>
    </w:p>
    <w:p w:rsidR="000814EA" w:rsidRPr="00746038" w:rsidRDefault="000814EA" w:rsidP="00D1602C">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Rolnictwo </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Rolnictwo na analizowanym obszarze charakteryzuje się dużą liczbą małych, rodzinnych gospodarstw rolnych których powierzchnia nie przekracza 5 ha. Liczba takich gospodarstw wynosi 7 397 i stanowi 85,13% wszystkich gospodarstw wolnych znajdujących się na obszarze działania LGD. Szczegółowe dane zawierające wielkość i liczbę gospodarstw rolnych w podziale na poszczególne gminy Stowarzyszenia obrazuje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0027F4">
        <w:rPr>
          <w:rFonts w:ascii="Times New Roman" w:hAnsi="Times New Roman" w:cs="Times New Roman"/>
          <w:noProof/>
          <w:sz w:val="22"/>
          <w:szCs w:val="22"/>
        </w:rPr>
        <w:t>13</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gospodarstw rolnych</w:t>
      </w:r>
    </w:p>
    <w:tbl>
      <w:tblPr>
        <w:tblW w:w="5000" w:type="pct"/>
        <w:tblCellMar>
          <w:left w:w="70" w:type="dxa"/>
          <w:right w:w="70" w:type="dxa"/>
        </w:tblCellMar>
        <w:tblLook w:val="04A0" w:firstRow="1" w:lastRow="0" w:firstColumn="1" w:lastColumn="0" w:noHBand="0" w:noVBand="1"/>
      </w:tblPr>
      <w:tblGrid>
        <w:gridCol w:w="3543"/>
        <w:gridCol w:w="1245"/>
        <w:gridCol w:w="1392"/>
        <w:gridCol w:w="1061"/>
        <w:gridCol w:w="1061"/>
        <w:gridCol w:w="910"/>
        <w:gridCol w:w="1132"/>
      </w:tblGrid>
      <w:tr w:rsidR="000814EA" w:rsidRPr="00746038" w:rsidTr="00D1602C">
        <w:trPr>
          <w:trHeight w:val="288"/>
        </w:trPr>
        <w:tc>
          <w:tcPr>
            <w:tcW w:w="17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Gmina</w:t>
            </w:r>
          </w:p>
        </w:tc>
        <w:tc>
          <w:tcPr>
            <w:tcW w:w="3288" w:type="pct"/>
            <w:gridSpan w:val="6"/>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Gospodarstwa rolne ogółem</w:t>
            </w:r>
          </w:p>
        </w:tc>
      </w:tr>
      <w:tr w:rsidR="000814EA" w:rsidRPr="00746038" w:rsidTr="00D1602C">
        <w:trPr>
          <w:trHeight w:val="576"/>
        </w:trPr>
        <w:tc>
          <w:tcPr>
            <w:tcW w:w="1712"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0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A801EF"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c>
          <w:tcPr>
            <w:tcW w:w="67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do 1 ha włącznie</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1 - 5 ha</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5 - 10 ha</w:t>
            </w:r>
          </w:p>
        </w:tc>
        <w:tc>
          <w:tcPr>
            <w:tcW w:w="44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10 - 15 ha</w:t>
            </w:r>
          </w:p>
        </w:tc>
        <w:tc>
          <w:tcPr>
            <w:tcW w:w="54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15 ha i więcej</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540</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1 059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673</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738</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761</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778</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108</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8 685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7 175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932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194</w:t>
            </w:r>
          </w:p>
        </w:tc>
      </w:tr>
    </w:tbl>
    <w:p w:rsidR="000814EA" w:rsidRPr="00236A79"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 Bank Danych Lokalnych</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lastRenderedPageBreak/>
        <w:t xml:space="preserve">Średnia powierzchnia gospodarstwa rolnego na analizowanym obszarze w 2020 roku wyniosła 5,19 ha. W analogicznym roku średnia dla województwa wyniosła 5,26 ha, co oznacza, że gospodarstwa na obszarze działania LGD charakteryzuję się niższą niż średnia dla województwa wielkością. </w:t>
      </w:r>
    </w:p>
    <w:p w:rsidR="008C08CC" w:rsidRPr="00746038" w:rsidRDefault="008C08CC" w:rsidP="000814EA">
      <w:pPr>
        <w:spacing w:line="276" w:lineRule="auto"/>
        <w:ind w:firstLine="708"/>
        <w:jc w:val="both"/>
        <w:rPr>
          <w:rFonts w:ascii="Times New Roman" w:hAnsi="Times New Roman" w:cs="Times New Roman"/>
        </w:rPr>
      </w:pP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0027F4">
        <w:rPr>
          <w:rFonts w:ascii="Times New Roman" w:hAnsi="Times New Roman" w:cs="Times New Roman"/>
          <w:noProof/>
          <w:sz w:val="22"/>
          <w:szCs w:val="22"/>
        </w:rPr>
        <w:t>14</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Średnia wielkość gospodarstwa rolnego</w:t>
      </w:r>
    </w:p>
    <w:tbl>
      <w:tblPr>
        <w:tblW w:w="5000" w:type="pct"/>
        <w:tblCellMar>
          <w:left w:w="70" w:type="dxa"/>
          <w:right w:w="70" w:type="dxa"/>
        </w:tblCellMar>
        <w:tblLook w:val="04A0" w:firstRow="1" w:lastRow="0" w:firstColumn="1" w:lastColumn="0" w:noHBand="0" w:noVBand="1"/>
      </w:tblPr>
      <w:tblGrid>
        <w:gridCol w:w="5960"/>
        <w:gridCol w:w="4384"/>
      </w:tblGrid>
      <w:tr w:rsidR="000814EA" w:rsidRPr="00746038" w:rsidTr="00DD49F6">
        <w:trPr>
          <w:trHeight w:val="105"/>
        </w:trPr>
        <w:tc>
          <w:tcPr>
            <w:tcW w:w="28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Nazwa</w:t>
            </w:r>
          </w:p>
        </w:tc>
        <w:tc>
          <w:tcPr>
            <w:tcW w:w="2119"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Gospodarstwa rolne ogółem</w:t>
            </w:r>
          </w:p>
        </w:tc>
      </w:tr>
      <w:tr w:rsidR="000814EA" w:rsidRPr="00746038" w:rsidTr="00DD49F6">
        <w:trPr>
          <w:trHeight w:val="5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Grunty ogółem</w:t>
            </w:r>
            <w:r w:rsidR="00A71BDE">
              <w:rPr>
                <w:rFonts w:ascii="Times New Roman" w:eastAsia="Times New Roman" w:hAnsi="Times New Roman" w:cs="Times New Roman"/>
                <w:b/>
                <w:color w:val="000000"/>
                <w:lang w:eastAsia="pl-PL"/>
              </w:rPr>
              <w:t xml:space="preserve"> </w:t>
            </w:r>
            <w:r w:rsidR="00A71BDE" w:rsidRPr="00CC6DA0">
              <w:rPr>
                <w:rFonts w:ascii="Times New Roman" w:eastAsia="Times New Roman" w:hAnsi="Times New Roman" w:cs="Times New Roman"/>
                <w:b/>
                <w:color w:val="000000"/>
                <w:lang w:eastAsia="pl-PL"/>
              </w:rPr>
              <w:t>[ha]</w:t>
            </w:r>
          </w:p>
        </w:tc>
      </w:tr>
      <w:tr w:rsidR="000814EA" w:rsidRPr="00746038" w:rsidTr="00DD49F6">
        <w:trPr>
          <w:trHeight w:val="28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2119" w:type="pct"/>
            <w:tcBorders>
              <w:top w:val="nil"/>
              <w:left w:val="nil"/>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5,26</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6,27</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4,21</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4,49</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5,19</w:t>
            </w:r>
          </w:p>
        </w:tc>
      </w:tr>
    </w:tbl>
    <w:p w:rsidR="000814EA"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w:t>
      </w:r>
      <w:r w:rsidRPr="00746038">
        <w:rPr>
          <w:rFonts w:ascii="Times New Roman" w:hAnsi="Times New Roman" w:cs="Times New Roman"/>
          <w:i/>
          <w:iCs/>
        </w:rPr>
        <w:t xml:space="preserve"> Danych Lokalnych</w:t>
      </w:r>
    </w:p>
    <w:p w:rsidR="008C08CC" w:rsidRPr="00746038" w:rsidRDefault="008C08CC" w:rsidP="004F2D97">
      <w:pPr>
        <w:spacing w:line="276" w:lineRule="auto"/>
        <w:jc w:val="center"/>
        <w:rPr>
          <w:rFonts w:ascii="Times New Roman" w:hAnsi="Times New Roman" w:cs="Times New Roman"/>
          <w:i/>
          <w:iCs/>
        </w:rPr>
      </w:pP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strukturze pogłowia zwierząt gospodarskich wyróżnia się hodowla drobiu, zwłaszcza kurzego i hodowla bydła. Na obszarze działania Stowarzyszenia znajdziemy także hodowle świń. Jednym z głównych elementów upraw na obszarze Stowarzyszenia są sady, w których znaleźć można śliwki, jabłka i gruszki. To właśnie śliwki są jednym z najbardziej rozpoznawalnych produktem lokalnym LGD. W strukturze zasiewów największą role odgrywają zboża, a szczególnie pszenica, żyto, jęczmień, owies i pszenżyto. Ponadto na obszarze działania LGD znajdują się uprawy kukurydzy, ziemniaków, buraków cukrowych, rzepaku i warzyw gruntowych. </w:t>
      </w:r>
    </w:p>
    <w:p w:rsidR="008C08CC"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Kolejnym aspektem dotyczącym rolnictwa jest liczba osób w nim zatrudnionych. Łączna liczba pracujących w rolnictwie na analizowanym obszarze w 2020 roku wynosi 19 980. Najwięcej osób zatrudnionych w rolnictwie jest w gminie Korzenna, a najmniej w gminie Radłów. </w:t>
      </w:r>
    </w:p>
    <w:p w:rsidR="00847DE7" w:rsidRPr="00847DE7" w:rsidRDefault="00847DE7" w:rsidP="00847DE7">
      <w:pPr>
        <w:pStyle w:val="Legenda"/>
        <w:keepNext/>
        <w:rPr>
          <w:rFonts w:ascii="Times New Roman" w:hAnsi="Times New Roman" w:cs="Times New Roman"/>
          <w:sz w:val="22"/>
          <w:szCs w:val="22"/>
        </w:rPr>
      </w:pPr>
      <w:r w:rsidRPr="00847DE7">
        <w:rPr>
          <w:rFonts w:ascii="Times New Roman" w:hAnsi="Times New Roman" w:cs="Times New Roman"/>
          <w:sz w:val="22"/>
          <w:szCs w:val="22"/>
        </w:rPr>
        <w:t xml:space="preserve">Tabela </w:t>
      </w:r>
      <w:r w:rsidR="002050DA" w:rsidRPr="00847DE7">
        <w:rPr>
          <w:rFonts w:ascii="Times New Roman" w:hAnsi="Times New Roman" w:cs="Times New Roman"/>
          <w:sz w:val="22"/>
          <w:szCs w:val="22"/>
        </w:rPr>
        <w:fldChar w:fldCharType="begin"/>
      </w:r>
      <w:r w:rsidRPr="00847DE7">
        <w:rPr>
          <w:rFonts w:ascii="Times New Roman" w:hAnsi="Times New Roman" w:cs="Times New Roman"/>
          <w:sz w:val="22"/>
          <w:szCs w:val="22"/>
        </w:rPr>
        <w:instrText xml:space="preserve"> SEQ Tabela \* ARABIC </w:instrText>
      </w:r>
      <w:r w:rsidR="002050DA" w:rsidRPr="00847DE7">
        <w:rPr>
          <w:rFonts w:ascii="Times New Roman" w:hAnsi="Times New Roman" w:cs="Times New Roman"/>
          <w:sz w:val="22"/>
          <w:szCs w:val="22"/>
        </w:rPr>
        <w:fldChar w:fldCharType="separate"/>
      </w:r>
      <w:r w:rsidR="000027F4">
        <w:rPr>
          <w:rFonts w:ascii="Times New Roman" w:hAnsi="Times New Roman" w:cs="Times New Roman"/>
          <w:noProof/>
          <w:sz w:val="22"/>
          <w:szCs w:val="22"/>
        </w:rPr>
        <w:t>15</w:t>
      </w:r>
      <w:r w:rsidR="002050DA" w:rsidRPr="00847DE7">
        <w:rPr>
          <w:rFonts w:ascii="Times New Roman" w:hAnsi="Times New Roman" w:cs="Times New Roman"/>
          <w:sz w:val="22"/>
          <w:szCs w:val="22"/>
        </w:rPr>
        <w:fldChar w:fldCharType="end"/>
      </w:r>
      <w:r w:rsidR="00C749BC">
        <w:rPr>
          <w:rFonts w:ascii="Times New Roman" w:hAnsi="Times New Roman" w:cs="Times New Roman"/>
          <w:sz w:val="22"/>
          <w:szCs w:val="22"/>
        </w:rPr>
        <w:t xml:space="preserve"> </w:t>
      </w:r>
      <w:r w:rsidRPr="00847DE7">
        <w:rPr>
          <w:rFonts w:ascii="Times New Roman" w:hAnsi="Times New Roman" w:cs="Times New Roman"/>
          <w:sz w:val="22"/>
          <w:szCs w:val="22"/>
        </w:rPr>
        <w:t>Liczba osób pracujących w rolnictwie</w:t>
      </w:r>
    </w:p>
    <w:tbl>
      <w:tblPr>
        <w:tblW w:w="5000" w:type="pct"/>
        <w:tblCellMar>
          <w:left w:w="70" w:type="dxa"/>
          <w:right w:w="70" w:type="dxa"/>
        </w:tblCellMar>
        <w:tblLook w:val="04A0" w:firstRow="1" w:lastRow="0" w:firstColumn="1" w:lastColumn="0" w:noHBand="0" w:noVBand="1"/>
      </w:tblPr>
      <w:tblGrid>
        <w:gridCol w:w="6765"/>
        <w:gridCol w:w="3579"/>
      </w:tblGrid>
      <w:tr w:rsidR="000814EA" w:rsidRPr="00746038" w:rsidTr="00DD49F6">
        <w:trPr>
          <w:trHeight w:val="58"/>
        </w:trPr>
        <w:tc>
          <w:tcPr>
            <w:tcW w:w="3270"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1730"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Gospodarstwa rolne ogółem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962452"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2 277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1 345</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909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1 327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1 584</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1 773</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1 966</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Korzenna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3 891</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2 439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19 980</w:t>
            </w:r>
          </w:p>
        </w:tc>
      </w:tr>
    </w:tbl>
    <w:p w:rsidR="000814EA" w:rsidRPr="00847DE7"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 Danych Lokalnych</w:t>
      </w:r>
    </w:p>
    <w:p w:rsidR="008C08CC" w:rsidRDefault="008C08CC" w:rsidP="00EE3F79">
      <w:pPr>
        <w:spacing w:line="276" w:lineRule="auto"/>
        <w:ind w:firstLine="708"/>
        <w:jc w:val="both"/>
        <w:rPr>
          <w:rFonts w:ascii="Times New Roman" w:hAnsi="Times New Roman" w:cs="Times New Roman"/>
        </w:rPr>
      </w:pPr>
    </w:p>
    <w:p w:rsidR="00A11001" w:rsidRDefault="000814EA" w:rsidP="00EE3F79">
      <w:pPr>
        <w:spacing w:line="276" w:lineRule="auto"/>
        <w:ind w:firstLine="708"/>
        <w:jc w:val="both"/>
        <w:rPr>
          <w:rFonts w:ascii="Times New Roman" w:hAnsi="Times New Roman" w:cs="Times New Roman"/>
        </w:rPr>
      </w:pPr>
      <w:r>
        <w:rPr>
          <w:rFonts w:ascii="Times New Roman" w:hAnsi="Times New Roman" w:cs="Times New Roman"/>
        </w:rPr>
        <w:t xml:space="preserve">Zdaniem lokalnej społeczności, która wzięła udział w prowadzonych przez LGD działaniach partycypacyjnych, należy na obszarze działania Stowarzyszenia wspierać funkcjonowanie pozarolniczych funkcji gospodarstw rolnych, a zwłaszcza zagród edukacyjnych. Zwrócona została uwaga nie tylko na rozwijanie istniejących zagród, ale także na tworzenie nowych, które stanowią ciekawy element turystyki regionu, przy jednoczesnym zachowaniu charakteru wiejskiego obszaru. Ważnym elementem, na który także uwagę zwrócili mieszkańcy jest potrzeba wzmocnienia świadomości obywatelskiej w zakresie zrównoważonego rolnictwa, opartej na zasobach LGD. </w:t>
      </w:r>
    </w:p>
    <w:p w:rsidR="000814EA" w:rsidRPr="00746038" w:rsidRDefault="000814EA" w:rsidP="00D0307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Rynek pracy</w:t>
      </w:r>
    </w:p>
    <w:p w:rsidR="000814EA" w:rsidRDefault="00D03075" w:rsidP="000814EA">
      <w:pPr>
        <w:spacing w:line="276" w:lineRule="auto"/>
        <w:ind w:firstLine="708"/>
        <w:jc w:val="both"/>
        <w:rPr>
          <w:rFonts w:ascii="Times New Roman" w:hAnsi="Times New Roman" w:cs="Times New Roman"/>
        </w:rPr>
      </w:pPr>
      <w:r w:rsidRPr="00D03075">
        <w:rPr>
          <w:rFonts w:ascii="Times New Roman" w:hAnsi="Times New Roman" w:cs="Times New Roman"/>
        </w:rPr>
        <w:t>T</w:t>
      </w:r>
      <w:r w:rsidR="000814EA" w:rsidRPr="00D03075">
        <w:rPr>
          <w:rFonts w:ascii="Times New Roman" w:hAnsi="Times New Roman" w:cs="Times New Roman"/>
        </w:rPr>
        <w:t>eren działania LGD w 2020 roku</w:t>
      </w:r>
      <w:r w:rsidR="00E32556" w:rsidRPr="00D03075">
        <w:rPr>
          <w:rFonts w:ascii="Times New Roman" w:hAnsi="Times New Roman" w:cs="Times New Roman"/>
        </w:rPr>
        <w:t xml:space="preserve"> </w:t>
      </w:r>
      <w:r w:rsidRPr="00D03075">
        <w:rPr>
          <w:rFonts w:ascii="Times New Roman" w:hAnsi="Times New Roman" w:cs="Times New Roman"/>
        </w:rPr>
        <w:t>za</w:t>
      </w:r>
      <w:r w:rsidR="00E32556" w:rsidRPr="00D03075">
        <w:rPr>
          <w:rFonts w:ascii="Times New Roman" w:hAnsi="Times New Roman" w:cs="Times New Roman"/>
        </w:rPr>
        <w:t>mieszk</w:t>
      </w:r>
      <w:r w:rsidRPr="00D03075">
        <w:rPr>
          <w:rFonts w:ascii="Times New Roman" w:hAnsi="Times New Roman" w:cs="Times New Roman"/>
        </w:rPr>
        <w:t>iwały</w:t>
      </w:r>
      <w:r w:rsidR="000814EA" w:rsidRPr="00D03075">
        <w:rPr>
          <w:rFonts w:ascii="Times New Roman" w:hAnsi="Times New Roman" w:cs="Times New Roman"/>
        </w:rPr>
        <w:t xml:space="preserve"> 3 152 osoby bezrobotne, co</w:t>
      </w:r>
      <w:r w:rsidRPr="00D03075">
        <w:rPr>
          <w:rFonts w:ascii="Times New Roman" w:hAnsi="Times New Roman" w:cs="Times New Roman"/>
        </w:rPr>
        <w:t xml:space="preserve"> –</w:t>
      </w:r>
      <w:r w:rsidR="000814EA" w:rsidRPr="00D03075">
        <w:rPr>
          <w:rFonts w:ascii="Times New Roman" w:hAnsi="Times New Roman" w:cs="Times New Roman"/>
        </w:rPr>
        <w:t xml:space="preserve"> </w:t>
      </w:r>
      <w:r w:rsidR="00E32556" w:rsidRPr="00D03075">
        <w:rPr>
          <w:rFonts w:ascii="Times New Roman" w:hAnsi="Times New Roman" w:cs="Times New Roman"/>
        </w:rPr>
        <w:t>w</w:t>
      </w:r>
      <w:r w:rsidRPr="00D03075">
        <w:rPr>
          <w:rFonts w:ascii="Times New Roman" w:hAnsi="Times New Roman" w:cs="Times New Roman"/>
        </w:rPr>
        <w:t xml:space="preserve"> </w:t>
      </w:r>
      <w:r w:rsidR="00E32556" w:rsidRPr="00D03075">
        <w:rPr>
          <w:rFonts w:ascii="Times New Roman" w:hAnsi="Times New Roman" w:cs="Times New Roman"/>
        </w:rPr>
        <w:t xml:space="preserve">porównaniu z </w:t>
      </w:r>
      <w:r w:rsidR="000814EA" w:rsidRPr="00D03075">
        <w:rPr>
          <w:rFonts w:ascii="Times New Roman" w:hAnsi="Times New Roman" w:cs="Times New Roman"/>
        </w:rPr>
        <w:t xml:space="preserve">rokiem 2015 </w:t>
      </w:r>
      <w:r w:rsidRPr="007B3AB4">
        <w:rPr>
          <w:rFonts w:ascii="Times New Roman" w:hAnsi="Times New Roman" w:cs="Times New Roman"/>
        </w:rPr>
        <w:t xml:space="preserve">– </w:t>
      </w:r>
      <w:r w:rsidR="000814EA" w:rsidRPr="007B3AB4">
        <w:rPr>
          <w:rFonts w:ascii="Times New Roman" w:hAnsi="Times New Roman" w:cs="Times New Roman"/>
        </w:rPr>
        <w:t>oznacza spadek liczby osób bezrobotnych o 2</w:t>
      </w:r>
      <w:r w:rsidR="000814EA" w:rsidRPr="00746038">
        <w:rPr>
          <w:rFonts w:ascii="Times New Roman" w:hAnsi="Times New Roman" w:cs="Times New Roman"/>
        </w:rPr>
        <w:t xml:space="preserve"> 048 osób. Stopa bezrobocia na obszarze Stowarzyszenia „Wrota Karpat” w 2020 roku wyniosła 3,3% i była niższa od średniej wojewódzkiej o 2% (5,3%) oraz niższa od średniej krajowej o 2,9% (6,2%). </w:t>
      </w:r>
    </w:p>
    <w:p w:rsidR="008C08CC" w:rsidRDefault="008C08CC" w:rsidP="000814EA">
      <w:pPr>
        <w:spacing w:line="276" w:lineRule="auto"/>
        <w:ind w:firstLine="708"/>
        <w:jc w:val="both"/>
        <w:rPr>
          <w:rFonts w:ascii="Times New Roman" w:hAnsi="Times New Roman" w:cs="Times New Roman"/>
        </w:rPr>
      </w:pP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0027F4">
        <w:rPr>
          <w:rFonts w:ascii="Times New Roman" w:hAnsi="Times New Roman" w:cs="Times New Roman"/>
          <w:noProof/>
          <w:sz w:val="22"/>
          <w:szCs w:val="22"/>
        </w:rPr>
        <w:t>16</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Liczba bezrobotnych</w:t>
      </w:r>
    </w:p>
    <w:tbl>
      <w:tblPr>
        <w:tblW w:w="5000" w:type="pct"/>
        <w:tblCellMar>
          <w:left w:w="70" w:type="dxa"/>
          <w:right w:w="70" w:type="dxa"/>
        </w:tblCellMar>
        <w:tblLook w:val="04A0" w:firstRow="1" w:lastRow="0" w:firstColumn="1" w:lastColumn="0" w:noHBand="0" w:noVBand="1"/>
      </w:tblPr>
      <w:tblGrid>
        <w:gridCol w:w="6058"/>
        <w:gridCol w:w="2143"/>
        <w:gridCol w:w="2143"/>
      </w:tblGrid>
      <w:tr w:rsidR="000814EA" w:rsidRPr="00746038" w:rsidTr="00D03075">
        <w:trPr>
          <w:trHeight w:val="288"/>
        </w:trPr>
        <w:tc>
          <w:tcPr>
            <w:tcW w:w="292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2072"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Liczba bezrobotnych</w:t>
            </w:r>
          </w:p>
        </w:tc>
      </w:tr>
      <w:tr w:rsidR="000814EA" w:rsidRPr="00746038" w:rsidTr="00D03075">
        <w:trPr>
          <w:trHeight w:val="288"/>
        </w:trPr>
        <w:tc>
          <w:tcPr>
            <w:tcW w:w="292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2015</w:t>
            </w: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308</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155</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157</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588</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284</w:t>
            </w:r>
          </w:p>
        </w:tc>
      </w:tr>
      <w:tr w:rsidR="000814EA" w:rsidRPr="00746038" w:rsidTr="00A11001">
        <w:trPr>
          <w:trHeight w:val="391"/>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5 200</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3 152</w:t>
            </w:r>
          </w:p>
        </w:tc>
      </w:tr>
    </w:tbl>
    <w:p w:rsidR="000814EA" w:rsidRPr="00746038" w:rsidRDefault="000814EA" w:rsidP="004F2D97">
      <w:pPr>
        <w:spacing w:line="276" w:lineRule="auto"/>
        <w:jc w:val="center"/>
        <w:rPr>
          <w:rFonts w:ascii="Times New Roman" w:hAnsi="Times New Roman" w:cs="Times New Roman"/>
        </w:rPr>
      </w:pPr>
      <w:r w:rsidRPr="00C96D34">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Udział bezrobotnych zarejestrowanych w liczbie ludności w wieku produkcyjnym wniósł w gminach obszaru działania Stowarzyszenia w 2020 roku 3,7% i jest o 0,3% niższa od wskaźnika dla województwa. Wyższy za to jest udział bezrobotnych w wieku produkcyjnym wśród kobiet. Na obszarze LGD wyniósł on 4,9% i jest wyższy o 0,3% niż średnia dla kobiet w całym województwie.</w:t>
      </w: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0027F4">
        <w:rPr>
          <w:rFonts w:ascii="Times New Roman" w:hAnsi="Times New Roman" w:cs="Times New Roman"/>
          <w:noProof/>
          <w:sz w:val="22"/>
          <w:szCs w:val="22"/>
        </w:rPr>
        <w:t>17</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Udział bezrobotnych zarejestrowanych w liczbie ludności w wieku produkcyjnym wg płci</w:t>
      </w:r>
    </w:p>
    <w:tbl>
      <w:tblPr>
        <w:tblW w:w="5000" w:type="pct"/>
        <w:tblCellMar>
          <w:left w:w="70" w:type="dxa"/>
          <w:right w:w="70" w:type="dxa"/>
        </w:tblCellMar>
        <w:tblLook w:val="04A0" w:firstRow="1" w:lastRow="0" w:firstColumn="1" w:lastColumn="0" w:noHBand="0" w:noVBand="1"/>
      </w:tblPr>
      <w:tblGrid>
        <w:gridCol w:w="3543"/>
        <w:gridCol w:w="1133"/>
        <w:gridCol w:w="1134"/>
        <w:gridCol w:w="1134"/>
        <w:gridCol w:w="1136"/>
        <w:gridCol w:w="1134"/>
        <w:gridCol w:w="1130"/>
      </w:tblGrid>
      <w:tr w:rsidR="000814EA" w:rsidRPr="00746038" w:rsidTr="00781A9C">
        <w:trPr>
          <w:trHeight w:val="288"/>
        </w:trPr>
        <w:tc>
          <w:tcPr>
            <w:tcW w:w="171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781A9C" w:rsidRDefault="000814EA"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Gmina</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38676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O</w:t>
            </w:r>
            <w:r w:rsidR="000814EA" w:rsidRPr="00781A9C">
              <w:rPr>
                <w:rFonts w:ascii="Times New Roman" w:eastAsia="Times New Roman" w:hAnsi="Times New Roman" w:cs="Times New Roman"/>
                <w:b/>
                <w:color w:val="000000"/>
                <w:lang w:eastAsia="pl-PL"/>
              </w:rPr>
              <w:t>gółem</w:t>
            </w:r>
          </w:p>
        </w:tc>
        <w:tc>
          <w:tcPr>
            <w:tcW w:w="109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EC672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M</w:t>
            </w:r>
            <w:r w:rsidR="000814EA" w:rsidRPr="00781A9C">
              <w:rPr>
                <w:rFonts w:ascii="Times New Roman" w:eastAsia="Times New Roman" w:hAnsi="Times New Roman" w:cs="Times New Roman"/>
                <w:b/>
                <w:color w:val="000000"/>
                <w:lang w:eastAsia="pl-PL"/>
              </w:rPr>
              <w:t>ężczyźni</w:t>
            </w:r>
          </w:p>
        </w:tc>
        <w:tc>
          <w:tcPr>
            <w:tcW w:w="1094"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96245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K</w:t>
            </w:r>
            <w:r w:rsidR="000814EA" w:rsidRPr="00781A9C">
              <w:rPr>
                <w:rFonts w:ascii="Times New Roman" w:eastAsia="Times New Roman" w:hAnsi="Times New Roman" w:cs="Times New Roman"/>
                <w:b/>
                <w:color w:val="000000"/>
                <w:lang w:eastAsia="pl-PL"/>
              </w:rPr>
              <w:t>obiety</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c>
          <w:tcPr>
            <w:tcW w:w="549"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6"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Borzęcin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r>
    </w:tbl>
    <w:p w:rsidR="000814EA" w:rsidRPr="00746038" w:rsidRDefault="000814EA" w:rsidP="004F2D97">
      <w:pPr>
        <w:spacing w:line="276" w:lineRule="auto"/>
        <w:jc w:val="center"/>
        <w:rPr>
          <w:rFonts w:ascii="Times New Roman" w:hAnsi="Times New Roman" w:cs="Times New Roman"/>
          <w:i/>
          <w:iCs/>
        </w:rPr>
      </w:pPr>
      <w:r w:rsidRPr="00C96D34">
        <w:rPr>
          <w:rFonts w:ascii="Times New Roman" w:hAnsi="Times New Roman" w:cs="Times New Roman"/>
          <w:i/>
          <w:iCs/>
        </w:rPr>
        <w:t>Źródło: Bank</w:t>
      </w:r>
      <w:r w:rsidRPr="00746038">
        <w:rPr>
          <w:rFonts w:ascii="Times New Roman" w:hAnsi="Times New Roman" w:cs="Times New Roman"/>
          <w:i/>
          <w:iCs/>
        </w:rPr>
        <w:t xml:space="preserve"> Danych Lokalnych</w:t>
      </w:r>
    </w:p>
    <w:p w:rsidR="000814EA" w:rsidRPr="00EB6677"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roku 2020 najliczniejszą grupę bezrobotnych według wieku stanowiły osoby w wieku od 25 do 34 lat. Było ich 945 osób, co stanowi 29,98% ogółu bezrobotnych. Drugą najliczniejszą </w:t>
      </w:r>
      <w:r w:rsidR="007B3AB4" w:rsidRPr="00746038">
        <w:rPr>
          <w:rFonts w:ascii="Times New Roman" w:hAnsi="Times New Roman" w:cs="Times New Roman"/>
        </w:rPr>
        <w:t>grup</w:t>
      </w:r>
      <w:r w:rsidR="007B3AB4">
        <w:rPr>
          <w:rFonts w:ascii="Times New Roman" w:hAnsi="Times New Roman" w:cs="Times New Roman"/>
        </w:rPr>
        <w:t>ę</w:t>
      </w:r>
      <w:r w:rsidR="007B3AB4" w:rsidRPr="00746038">
        <w:rPr>
          <w:rFonts w:ascii="Times New Roman" w:hAnsi="Times New Roman" w:cs="Times New Roman"/>
        </w:rPr>
        <w:t xml:space="preserve"> </w:t>
      </w:r>
      <w:r w:rsidRPr="00746038">
        <w:rPr>
          <w:rFonts w:ascii="Times New Roman" w:hAnsi="Times New Roman" w:cs="Times New Roman"/>
        </w:rPr>
        <w:t xml:space="preserve">bezrobotnych stanowią osoby w wieku od 35 do 44 lat, których jest 684, co </w:t>
      </w:r>
      <w:r w:rsidR="007B3AB4">
        <w:rPr>
          <w:rFonts w:ascii="Times New Roman" w:hAnsi="Times New Roman" w:cs="Times New Roman"/>
        </w:rPr>
        <w:t>wynosi</w:t>
      </w:r>
      <w:r w:rsidR="007B3AB4" w:rsidRPr="00746038">
        <w:rPr>
          <w:rFonts w:ascii="Times New Roman" w:hAnsi="Times New Roman" w:cs="Times New Roman"/>
        </w:rPr>
        <w:t xml:space="preserve"> </w:t>
      </w:r>
      <w:r w:rsidRPr="00746038">
        <w:rPr>
          <w:rFonts w:ascii="Times New Roman" w:hAnsi="Times New Roman" w:cs="Times New Roman"/>
        </w:rPr>
        <w:t xml:space="preserve">21,70% wszystkich bezrobotnych. Osoby bezrobotne zamieszkujące obszar działania Stowarzyszenia „Wrota Karpat” charakteryzują się dużym zróżnicowaniem. Kolejnym aspektem o tym świadczącym jest poziom wykształcenia zarejestrowanych bezrobotnych. W 2020 roku najliczniejszą grupę bezrobotnych pod względem wykształcenia stanowiły osoby z wykształceniem zasadniczym zawodowym (993 osoby, co stanowi 31,50% wszystkich bezrobotnych). Kolejną grupę stanowią osoby z wykształceniem policealnym i średnim zawodowym (861 osób, co stanowi 27,32% ogółu). Innym aspektem opisującym grupę osób bezrobotnych jest staż pracy jaki posiadają bezrobotni zarejestrowani. Najliczniejszą grupę stanowią osoby ze stażem trwającym od 1 do 5 lat pracy (895 osób, co stanowi 28,39% wszystkich osób bezrobotnych). Drugą najliczniejszą w tej kategorii grupą są osoby bezrobotne posiadające staż pracy do 1 roku (600 osób, co stanowi 19,03% ogółu). Warto zwrócić jeszcze uwagę </w:t>
      </w:r>
      <w:r w:rsidRPr="00EB6677">
        <w:rPr>
          <w:rFonts w:ascii="Times New Roman" w:hAnsi="Times New Roman" w:cs="Times New Roman"/>
        </w:rPr>
        <w:t>na liczbę osób długotrwale bezrobotnych. Na obszarze działania Stowarzyszenia „Wrota Karpat” jest ich 782 (bezrobocie dłuższe niż 24 miesiące), co stanowi 24,81% ogółu.</w:t>
      </w:r>
    </w:p>
    <w:p w:rsidR="00C301DD" w:rsidRPr="007B3AB4" w:rsidRDefault="000814EA" w:rsidP="005276F9">
      <w:pPr>
        <w:spacing w:line="276" w:lineRule="auto"/>
        <w:ind w:firstLine="708"/>
        <w:jc w:val="both"/>
        <w:rPr>
          <w:rFonts w:ascii="Times New Roman" w:hAnsi="Times New Roman" w:cs="Times New Roman"/>
        </w:rPr>
      </w:pPr>
      <w:r w:rsidRPr="007B3AB4">
        <w:rPr>
          <w:rFonts w:ascii="Times New Roman" w:hAnsi="Times New Roman" w:cs="Times New Roman"/>
        </w:rPr>
        <w:t>Zdaniem lokalnej społeczności, która wzięła udział w spotkaniach konsultacyjnych należy przedsięwziąć działania mające na celu tworzenie nowych i rozwijanie istniejących, innowacyjnych przedsiębiorstw w zakresie usług świadczonych na rzecz społeczności lokalnej.</w:t>
      </w:r>
      <w:r w:rsidR="009B61C2" w:rsidRPr="007B3AB4">
        <w:rPr>
          <w:rFonts w:ascii="Times New Roman" w:hAnsi="Times New Roman" w:cs="Times New Roman"/>
        </w:rPr>
        <w:t xml:space="preserve"> </w:t>
      </w:r>
      <w:r w:rsidR="00B02A06" w:rsidRPr="007B3AB4">
        <w:rPr>
          <w:rFonts w:ascii="Times New Roman" w:hAnsi="Times New Roman" w:cs="Times New Roman"/>
        </w:rPr>
        <w:t>Wśród konkretnych branż wskazali</w:t>
      </w:r>
      <w:r w:rsidR="00C301DD" w:rsidRPr="007B3AB4">
        <w:rPr>
          <w:rFonts w:ascii="Times New Roman" w:hAnsi="Times New Roman" w:cs="Times New Roman"/>
        </w:rPr>
        <w:t xml:space="preserve"> te z zakres</w:t>
      </w:r>
      <w:r w:rsidR="005E06FC" w:rsidRPr="007B3AB4">
        <w:rPr>
          <w:rFonts w:ascii="Times New Roman" w:hAnsi="Times New Roman" w:cs="Times New Roman"/>
        </w:rPr>
        <w:t>u:</w:t>
      </w:r>
      <w:r w:rsidR="00C301DD" w:rsidRPr="007B3AB4">
        <w:rPr>
          <w:rFonts w:ascii="Times New Roman" w:hAnsi="Times New Roman" w:cs="Times New Roman"/>
        </w:rPr>
        <w:t xml:space="preserve"> produkcji artykułów spożywczych, produkcji wyrobów ze słomy i innych materiałów,</w:t>
      </w:r>
      <w:r w:rsidR="00E07D6B" w:rsidRPr="007B3AB4">
        <w:rPr>
          <w:rFonts w:ascii="Times New Roman" w:hAnsi="Times New Roman" w:cs="Times New Roman"/>
        </w:rPr>
        <w:t xml:space="preserve"> produkcji odzieży, produkcj</w:t>
      </w:r>
      <w:r w:rsidR="005C1FF7" w:rsidRPr="007B3AB4">
        <w:rPr>
          <w:rFonts w:ascii="Times New Roman" w:hAnsi="Times New Roman" w:cs="Times New Roman"/>
        </w:rPr>
        <w:t>i</w:t>
      </w:r>
      <w:r w:rsidR="00E07D6B" w:rsidRPr="007B3AB4">
        <w:rPr>
          <w:rFonts w:ascii="Times New Roman" w:hAnsi="Times New Roman" w:cs="Times New Roman"/>
        </w:rPr>
        <w:t xml:space="preserve"> mebli, </w:t>
      </w:r>
      <w:r w:rsidR="00C301DD" w:rsidRPr="007B3AB4">
        <w:rPr>
          <w:rFonts w:ascii="Times New Roman" w:hAnsi="Times New Roman" w:cs="Times New Roman"/>
        </w:rPr>
        <w:t xml:space="preserve"> działalności związanej z zakwaterowaniem i wyżywieniem,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wydawnicz</w:t>
      </w:r>
      <w:r w:rsidR="005E06FC" w:rsidRPr="007B3AB4">
        <w:rPr>
          <w:rFonts w:ascii="Times New Roman" w:hAnsi="Times New Roman" w:cs="Times New Roman"/>
        </w:rPr>
        <w:t>ej</w:t>
      </w:r>
      <w:r w:rsidR="00C301DD" w:rsidRPr="007B3AB4">
        <w:rPr>
          <w:rFonts w:ascii="Times New Roman" w:hAnsi="Times New Roman" w:cs="Times New Roman"/>
        </w:rPr>
        <w:t xml:space="preserve"> i informacyjn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weterynaryjn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 zakresie</w:t>
      </w:r>
      <w:r w:rsidR="005E06FC" w:rsidRPr="007B3AB4">
        <w:rPr>
          <w:rFonts w:ascii="Times New Roman" w:hAnsi="Times New Roman" w:cs="Times New Roman"/>
        </w:rPr>
        <w:t xml:space="preserve"> działania</w:t>
      </w:r>
      <w:r w:rsidR="00C301DD" w:rsidRPr="007B3AB4">
        <w:rPr>
          <w:rFonts w:ascii="Times New Roman" w:hAnsi="Times New Roman" w:cs="Times New Roman"/>
        </w:rPr>
        <w:t xml:space="preserve"> organizatorów turystyki,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edukacyjn</w:t>
      </w:r>
      <w:r w:rsidR="005E06FC" w:rsidRPr="007B3AB4">
        <w:rPr>
          <w:rFonts w:ascii="Times New Roman" w:hAnsi="Times New Roman" w:cs="Times New Roman"/>
        </w:rPr>
        <w:t>ej</w:t>
      </w:r>
      <w:r w:rsidR="00E07D6B" w:rsidRPr="007B3AB4">
        <w:rPr>
          <w:rFonts w:ascii="Times New Roman" w:hAnsi="Times New Roman" w:cs="Times New Roman"/>
        </w:rPr>
        <w:t>,</w:t>
      </w:r>
      <w:r w:rsidR="00C301DD" w:rsidRPr="007B3AB4">
        <w:rPr>
          <w:rFonts w:ascii="Times New Roman" w:hAnsi="Times New Roman" w:cs="Times New Roman"/>
        </w:rPr>
        <w:t xml:space="preserve"> </w:t>
      </w:r>
      <w:r w:rsidR="005E06FC" w:rsidRPr="007B3AB4">
        <w:rPr>
          <w:rFonts w:ascii="Times New Roman" w:hAnsi="Times New Roman" w:cs="Times New Roman"/>
        </w:rPr>
        <w:t>działalności</w:t>
      </w:r>
      <w:r w:rsidR="00C301DD" w:rsidRPr="007B3AB4">
        <w:rPr>
          <w:rFonts w:ascii="Times New Roman" w:hAnsi="Times New Roman" w:cs="Times New Roman"/>
        </w:rPr>
        <w:t xml:space="preserve"> związan</w:t>
      </w:r>
      <w:r w:rsidR="005E06FC" w:rsidRPr="007B3AB4">
        <w:rPr>
          <w:rFonts w:ascii="Times New Roman" w:hAnsi="Times New Roman" w:cs="Times New Roman"/>
        </w:rPr>
        <w:t>ej</w:t>
      </w:r>
      <w:r w:rsidR="00C301DD" w:rsidRPr="007B3AB4">
        <w:rPr>
          <w:rFonts w:ascii="Times New Roman" w:hAnsi="Times New Roman" w:cs="Times New Roman"/>
        </w:rPr>
        <w:t xml:space="preserve"> z kultur</w:t>
      </w:r>
      <w:r w:rsidR="00041732" w:rsidRPr="007B3AB4">
        <w:rPr>
          <w:rFonts w:ascii="Times New Roman" w:hAnsi="Times New Roman" w:cs="Times New Roman"/>
        </w:rPr>
        <w:t>ą, sportem i rekreacją</w:t>
      </w:r>
      <w:r w:rsidR="005E06FC" w:rsidRPr="007B3AB4">
        <w:rPr>
          <w:rFonts w:ascii="Times New Roman" w:hAnsi="Times New Roman" w:cs="Times New Roman"/>
        </w:rPr>
        <w:t xml:space="preserve">, </w:t>
      </w:r>
      <w:r w:rsidR="00E07D6B" w:rsidRPr="007B3AB4">
        <w:rPr>
          <w:rFonts w:ascii="Times New Roman" w:hAnsi="Times New Roman" w:cs="Times New Roman"/>
        </w:rPr>
        <w:t xml:space="preserve">naprawy i konserwacji komputerów i artykułów użytku osobistego i domowego, </w:t>
      </w:r>
      <w:r w:rsidR="005276F9" w:rsidRPr="007B3AB4">
        <w:rPr>
          <w:rFonts w:ascii="Times New Roman" w:hAnsi="Times New Roman" w:cs="Times New Roman"/>
        </w:rPr>
        <w:t>przetwórstwa przemysłowego, informacji i komunikacji</w:t>
      </w:r>
      <w:r w:rsidR="007B3AB4" w:rsidRPr="007B3AB4">
        <w:rPr>
          <w:rFonts w:ascii="Times New Roman" w:hAnsi="Times New Roman" w:cs="Times New Roman"/>
        </w:rPr>
        <w:t>. M</w:t>
      </w:r>
      <w:r w:rsidR="005E06FC" w:rsidRPr="007B3AB4">
        <w:rPr>
          <w:rFonts w:ascii="Times New Roman" w:hAnsi="Times New Roman" w:cs="Times New Roman"/>
        </w:rPr>
        <w:t xml:space="preserve">ieszkańcy obszaru działania LGD, </w:t>
      </w:r>
      <w:r w:rsidR="00041732" w:rsidRPr="007B3AB4">
        <w:rPr>
          <w:rFonts w:ascii="Times New Roman" w:hAnsi="Times New Roman" w:cs="Times New Roman"/>
        </w:rPr>
        <w:t xml:space="preserve">wskazali potrzebę wspierania indywidualnych działalności usługowych. </w:t>
      </w:r>
      <w:r w:rsidR="00C301DD" w:rsidRPr="007B3AB4">
        <w:rPr>
          <w:rFonts w:ascii="Times New Roman" w:hAnsi="Times New Roman" w:cs="Times New Roman"/>
        </w:rPr>
        <w:t xml:space="preserve"> </w:t>
      </w:r>
    </w:p>
    <w:p w:rsidR="000814EA" w:rsidRPr="00746038" w:rsidRDefault="000814EA" w:rsidP="000814EA">
      <w:pPr>
        <w:spacing w:line="276" w:lineRule="auto"/>
        <w:ind w:firstLine="708"/>
        <w:jc w:val="both"/>
        <w:rPr>
          <w:rFonts w:ascii="Times New Roman" w:hAnsi="Times New Roman" w:cs="Times New Roman"/>
        </w:rPr>
      </w:pPr>
      <w:r w:rsidRPr="00EB6677">
        <w:rPr>
          <w:rFonts w:ascii="Times New Roman" w:hAnsi="Times New Roman" w:cs="Times New Roman"/>
        </w:rPr>
        <w:t xml:space="preserve">Sezonowość od lat stanowi podstawową cechę tak polskiego, jak i lokalnego rynku pracy i oznacza wzrost bezrobocia w miesiącach rozpoczynających i kończących rok. Miesiące wiosenne i letnie są okresami spadku liczby </w:t>
      </w:r>
      <w:r w:rsidRPr="00746038">
        <w:rPr>
          <w:rFonts w:ascii="Times New Roman" w:hAnsi="Times New Roman" w:cs="Times New Roman"/>
        </w:rPr>
        <w:t>zarejestrowanych bezrobotnych, co wynika m.in. z rozpoczynania prac sezonowych w budownictwie i rolnictwie, początku sezonu turystycznego a także wzmożonej aktywizacji zawodowej osób bezrobotnych m.in. poprzez subsydia płacowe. Z kolei na przełomie roku z powodu napływu do bezrobocia osób, którym wygasają wówczas umowy o pracę, liczba bezrobotnych wrasta. Równocześnie w miesiącach kończących rok liczba bezrobotnych wyłączanych z ewidencji zmniejsza się.</w:t>
      </w:r>
    </w:p>
    <w:p w:rsidR="004D371B"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Również globalny kryzys spowodowany pandemią COVID-19 ma doniosły wpływ na kariery zawodowe młodych osób przed 25</w:t>
      </w:r>
      <w:r w:rsidR="00C06ED1">
        <w:rPr>
          <w:rFonts w:ascii="Times New Roman" w:hAnsi="Times New Roman" w:cs="Times New Roman"/>
        </w:rPr>
        <w:t>.</w:t>
      </w:r>
      <w:r w:rsidRPr="00746038">
        <w:rPr>
          <w:rFonts w:ascii="Times New Roman" w:hAnsi="Times New Roman" w:cs="Times New Roman"/>
        </w:rPr>
        <w:t xml:space="preserve"> rokiem życia, co skłoniło Międzynarodową Organizację Pracy (ILO – International </w:t>
      </w:r>
      <w:proofErr w:type="spellStart"/>
      <w:r w:rsidRPr="00746038">
        <w:rPr>
          <w:rFonts w:ascii="Times New Roman" w:hAnsi="Times New Roman" w:cs="Times New Roman"/>
        </w:rPr>
        <w:t>Labour</w:t>
      </w:r>
      <w:proofErr w:type="spellEnd"/>
      <w:r w:rsidRPr="00746038">
        <w:rPr>
          <w:rFonts w:ascii="Times New Roman" w:hAnsi="Times New Roman" w:cs="Times New Roman"/>
        </w:rPr>
        <w:t xml:space="preserve"> Organization) do określenia tej grupy demograficznej, jako „Pokolenie </w:t>
      </w:r>
      <w:proofErr w:type="spellStart"/>
      <w:r w:rsidRPr="00746038">
        <w:rPr>
          <w:rFonts w:ascii="Times New Roman" w:hAnsi="Times New Roman" w:cs="Times New Roman"/>
        </w:rPr>
        <w:t>Lockdown</w:t>
      </w:r>
      <w:proofErr w:type="spellEnd"/>
      <w:r w:rsidRPr="00746038">
        <w:rPr>
          <w:rFonts w:ascii="Times New Roman" w:hAnsi="Times New Roman" w:cs="Times New Roman"/>
        </w:rPr>
        <w:t xml:space="preserve">”. W swoim najnowszym raporcie organizacja argumentuje, że COVID-19 ma </w:t>
      </w:r>
      <w:r w:rsidR="00C06ED1">
        <w:rPr>
          <w:rFonts w:ascii="Times New Roman" w:hAnsi="Times New Roman" w:cs="Times New Roman"/>
        </w:rPr>
        <w:t>„</w:t>
      </w:r>
      <w:r w:rsidRPr="00746038">
        <w:rPr>
          <w:rFonts w:ascii="Times New Roman" w:hAnsi="Times New Roman" w:cs="Times New Roman"/>
        </w:rPr>
        <w:t>niszczący i nieproporcjonalny” wpływ na perspektywy zawodowe młodych osób. Pokolenie osób poniżej 25</w:t>
      </w:r>
      <w:r w:rsidR="00C06ED1">
        <w:rPr>
          <w:rFonts w:ascii="Times New Roman" w:hAnsi="Times New Roman" w:cs="Times New Roman"/>
        </w:rPr>
        <w:t>.</w:t>
      </w:r>
      <w:r w:rsidRPr="00746038">
        <w:rPr>
          <w:rFonts w:ascii="Times New Roman" w:hAnsi="Times New Roman" w:cs="Times New Roman"/>
        </w:rPr>
        <w:t xml:space="preserve"> roku życia jest w obecnej sytuacji narażone na potrójny szok na rynku pracy. Po pierwsze, osobom w tym wieku częściej grozi utrata pracy niż reszcie ludności aktywnej </w:t>
      </w:r>
      <w:r w:rsidRPr="00746038">
        <w:rPr>
          <w:rFonts w:ascii="Times New Roman" w:hAnsi="Times New Roman" w:cs="Times New Roman"/>
        </w:rPr>
        <w:lastRenderedPageBreak/>
        <w:t>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pracodawców. Dodatkowo, młodzi pracownicy znacznie częściej niż inne osoby pracują w najbardziej narażonych segmentach gospodarki. Aż 30 proc. aktywnych zawodowo młodych osób w Polsce pracuje w sektorach bezpośrednio dotkniętych przez restrykcje związane z pandemią. Do tych sektorów zalicza się ważne z punktu widzenia rozwojowego analizowanego obszaru takie branże</w:t>
      </w:r>
      <w:r w:rsidR="00C06ED1">
        <w:rPr>
          <w:rFonts w:ascii="Times New Roman" w:hAnsi="Times New Roman" w:cs="Times New Roman"/>
        </w:rPr>
        <w:t>,</w:t>
      </w:r>
      <w:r w:rsidRPr="00746038">
        <w:rPr>
          <w:rFonts w:ascii="Times New Roman" w:hAnsi="Times New Roman" w:cs="Times New Roman"/>
        </w:rPr>
        <w:t xml:space="preserve"> jak: hotelową, usługi gastronomiczne, handel detaliczny i hurtowy.</w:t>
      </w:r>
    </w:p>
    <w:p w:rsidR="00A11001" w:rsidRPr="004D371B" w:rsidRDefault="000814EA" w:rsidP="000814EA">
      <w:pPr>
        <w:pStyle w:val="Akapitzlist"/>
        <w:numPr>
          <w:ilvl w:val="0"/>
          <w:numId w:val="43"/>
        </w:numPr>
        <w:spacing w:line="276" w:lineRule="auto"/>
        <w:jc w:val="both"/>
        <w:rPr>
          <w:rFonts w:ascii="Times New Roman" w:hAnsi="Times New Roman" w:cs="Times New Roman"/>
          <w:b/>
          <w:bCs/>
          <w:u w:val="single"/>
        </w:rPr>
      </w:pPr>
      <w:r w:rsidRPr="00746038">
        <w:rPr>
          <w:rFonts w:ascii="Times New Roman" w:hAnsi="Times New Roman" w:cs="Times New Roman"/>
        </w:rPr>
        <w:t>Problemy społeczne</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Pomoc społeczn</w:t>
      </w:r>
      <w:r w:rsidR="00386762">
        <w:rPr>
          <w:rFonts w:ascii="Times New Roman" w:hAnsi="Times New Roman" w:cs="Times New Roman"/>
          <w:b/>
          <w:bCs/>
          <w:u w:val="single"/>
        </w:rPr>
        <w:t>a</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Zgodnie z danymi ze strony Ministerstwa Sprawiedliwości gmina Korzenna, jako jedyna z obszaru działania Stowarzyszenia „Wrota Karpat” została zakwalifikowana jako gmina zagrożona trwałą marginalizacją.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Fonts w:ascii="Times New Roman" w:hAnsi="Times New Roman" w:cs="Times New Roman"/>
        </w:rPr>
        <w:t>Gminy wchodzące w skład Stowarzyszenia „Wrota Karpat” położone są na terenie czterech powiatów</w:t>
      </w:r>
      <w:r w:rsidRPr="00746038">
        <w:rPr>
          <w:rStyle w:val="cf01"/>
          <w:rFonts w:ascii="Times New Roman" w:hAnsi="Times New Roman" w:cs="Times New Roman"/>
          <w:sz w:val="22"/>
          <w:szCs w:val="22"/>
        </w:rPr>
        <w:t>. Taka lokalizacja gmin generuje sytuacje, w której na gminy LGD oddziałują aż cztery Powiatowe Centra Pomocy Rodzinie. W tym jedno z PCPR znajduje się na obszarze działania LGD, mianowicie w gminie Brzesko. Podstawowym celem PCPR jest udzielanie pomocy społecznej o zasięgu ponadgminnym dzieciom, rodzinom, osobom starszym, chorym i niepełnosprawnym, a także zabezpieczenie dzieciom pieczy zastępczej w przypadku niemożności zapewnienia opieki i wychowania przez rodziców. Działaniami jakie wspomniane cele są osiągane to między innymi organizacja Punktów Interwencji Kryzysowej, tworzenie konsultacji i poradnictwa psychologicznego, organizacja terapii wspierającej, prowadzenie poradnictwa wychowawczego i prawnego, organizacja warsztatów terapii zajęciowych czy prowadzenie wypożyczalni sprzętu medycznego.</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Na terenie każdej z gmin LGD znajduje się Gminny Ośrodek Pomocy Społecznej</w:t>
      </w:r>
      <w:r w:rsidR="00C06ED1">
        <w:rPr>
          <w:rStyle w:val="cf01"/>
          <w:rFonts w:ascii="Times New Roman" w:hAnsi="Times New Roman" w:cs="Times New Roman"/>
          <w:sz w:val="22"/>
          <w:szCs w:val="22"/>
        </w:rPr>
        <w:t xml:space="preserve">. Jego </w:t>
      </w:r>
      <w:r w:rsidRPr="00746038">
        <w:rPr>
          <w:rStyle w:val="cf01"/>
          <w:rFonts w:ascii="Times New Roman" w:hAnsi="Times New Roman" w:cs="Times New Roman"/>
          <w:sz w:val="22"/>
          <w:szCs w:val="22"/>
        </w:rPr>
        <w:t>celem jest umożliwienie osobom i rodzinom przezwyciężanie trudnych sytuacji życiowych, których nie są w stanie pokonać, wykorzystując własne uprawnienia, zasoby i możliwości. Ponadto wspierają osoby i rodziny w wysiłkach zmierzających do zaspokojenia niezbędnych potrzeb i umożliwienie im życia w warunkach odpowiadających godności człowieka oraz doprowadzenie do życiowego usamodzielnienia oraz integracji ze środowiskiem. Trzecim i ostatnim głównym celem GOPS jest prowadzenie i rozwijanie niezbędnej infrastruktury socjalnej. Pracownicy socjalni podejmując współpracę z rodzinami, diagnozują ich sytuację oraz określają plan pomocy, który umożliwi rodzinie usamodzielnienie się, a tym samym rozwiązanie problemów powodujących eliminację społeczną. Działania podejmowane w tym zakresie są bardzo zróżnicowane i dostosowane do indywidualnych sytuacji osoby i rodziny. Gminne Ośrodki Pomocy Społecznej udzielają pomocy zgodnie z obowiązującym przepisami prawa. Świadczenia przysługujące rodzinie można podzielić na świadczenie pieniężne i niepieniężne.</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Formą świadczenia pieniężnego jaką stosują GOPS w ramach wspierania potrzebujących jest zasiłek celowy, który może być przyznany w celu zaspokojenia potrzeby bytowej w szczególności na pokrycie całości lub części kosztów zakupu żywności, leków, opału, odzieży, drobnych remontów czy napraw. Kolejną formą wsparcia pieniężnego jest zasiłek okresowy, który przysługuje w szczególności ze względu na długotrwałą chorobę, niepełnosprawność, bezrobocie, osobom samotnym, których dochody są niższe od kryterium dochodowego. Ostatnią formą zasiłku pieniężnego jest zasiłek stały który przysługuje pełnoletniej osobie samotnie gospodarującej lub pełnoletniej osobie pozostającej w rodzinie, niezdolnej do pracy z powodu wieku lub całkowitej niezdolności do pracy. </w:t>
      </w:r>
    </w:p>
    <w:p w:rsidR="000814EA"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Drugą formą wsparcia jaką oferują Gminne Ośrodki Pomocy Społecznej są świadczenie niepieniężne. W tym przypadku katalog możliwości świadczony przez GOPS znajdujące się na obszarze Stowarzyszenia „Wrota Karpat” jest znacznie większy. Tworzone są między innymi Zespoły Interdyscyplinarne ds. przeciwdziałania przemocy w rodzinie. Zespoły te dokonują diagnozy problemu przemocy w rodzinie, inicjują działania w stosunku od osób doświadczających przemocy, inicjują interwencje w środowisku dotkniętym przemocą, podejmują działania w środowiskach zagrożonych przemocą, mające na celu przeciwdziałanie temu zjawisku oraz rozpowszechnianiu informacji o instytucjach, osobach i możliwościach udzielania pomocy w środowisku </w:t>
      </w:r>
      <w:r w:rsidRPr="00746038">
        <w:rPr>
          <w:rStyle w:val="cf01"/>
          <w:rFonts w:ascii="Times New Roman" w:hAnsi="Times New Roman" w:cs="Times New Roman"/>
          <w:sz w:val="22"/>
          <w:szCs w:val="22"/>
        </w:rPr>
        <w:lastRenderedPageBreak/>
        <w:t>lokalnym. Inną formą wsparcia jaką oferują Gminne Ośrodki Pomocy Społecznej jest pomoc terapeutyczna, psychologiczna i prawna. Organizacja i prowadzenie różnych projektów takich jak np. „Tele-anioł”, którego celem jest zorganizowanie systemu opieki z wykorzystaniem nowoczesnych technologii informacyjno-komunikacyjnych, który umożliwi niesamodzielnym mieszkańcom jak najdłuższe bezpieczne pozostanie w ich środowisku oraz miejscu zamieszkania. Oprócz projektów organizowane są również różne programy wspierające w różnych dziedzinach takich</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jak</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gminny program przeciwdziałania przemocy w rodzinie oraz ochrony ofiar przemocy. Do tego GOPS wspierają mieszkańców w pozyskiwaniu zniżek wynikających z racji choroby, wieku czy dużej liczby potomstwa. Mowa tutaj o takich udogodnieniach jak karta seniora, karta dużej rodziny czy gminna karta parkingowa.</w:t>
      </w:r>
    </w:p>
    <w:p w:rsidR="00E55A68" w:rsidRPr="00C06ED1" w:rsidRDefault="00E55A68" w:rsidP="000814EA">
      <w:pPr>
        <w:spacing w:line="276" w:lineRule="auto"/>
        <w:ind w:firstLine="708"/>
        <w:jc w:val="both"/>
        <w:rPr>
          <w:rStyle w:val="cf01"/>
          <w:rFonts w:ascii="Times New Roman" w:hAnsi="Times New Roman" w:cs="Times New Roman"/>
          <w:sz w:val="22"/>
          <w:szCs w:val="22"/>
        </w:rPr>
      </w:pPr>
      <w:r w:rsidRPr="00C06ED1">
        <w:rPr>
          <w:rStyle w:val="cf01"/>
          <w:rFonts w:ascii="Times New Roman" w:hAnsi="Times New Roman" w:cs="Times New Roman"/>
          <w:sz w:val="22"/>
          <w:szCs w:val="22"/>
        </w:rPr>
        <w:t>W czasie działań partycypacyjnych, lokalna społecznoś</w:t>
      </w:r>
      <w:r w:rsidR="00D562D6" w:rsidRPr="00C06ED1">
        <w:rPr>
          <w:rStyle w:val="cf01"/>
          <w:rFonts w:ascii="Times New Roman" w:hAnsi="Times New Roman" w:cs="Times New Roman"/>
          <w:sz w:val="22"/>
          <w:szCs w:val="22"/>
        </w:rPr>
        <w:t>ć</w:t>
      </w:r>
      <w:r w:rsidRPr="00C06ED1">
        <w:rPr>
          <w:rStyle w:val="cf01"/>
          <w:rFonts w:ascii="Times New Roman" w:hAnsi="Times New Roman" w:cs="Times New Roman"/>
          <w:sz w:val="22"/>
          <w:szCs w:val="22"/>
        </w:rPr>
        <w:t xml:space="preserve"> zwróciła uwagę na potrzebę wzmocnienia opieki i wsparcia dla osób w niekorzystnej sytuacji. </w:t>
      </w:r>
      <w:r w:rsidR="00D562D6" w:rsidRPr="00C06ED1">
        <w:rPr>
          <w:rStyle w:val="cf01"/>
          <w:rFonts w:ascii="Times New Roman" w:hAnsi="Times New Roman" w:cs="Times New Roman"/>
          <w:sz w:val="22"/>
          <w:szCs w:val="22"/>
        </w:rPr>
        <w:t xml:space="preserve">Mieszkańcy widzą potrzebę wspierania osób w codziennym funkcjonowaniu, którzy ze względu na swoje niepełnosprawności bądź wiek mają te czynności utrudnione. Kolejnym czynnikiem, na który zwrócono uwagę jest potrzeba wsparcia opiekunów nieformalnych osób z niepełnosprawnościami. W zakresie wspierania osób z niepełnosprawnościami, uczestnicy spotkań konsultacyjnych wskazali także na potrzebę wspierania usług z zakresu domowej opieki długoterminowej, która dla wielu osób z niepełnosprawnościami jest niezbędna, a często nieosiągalna.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Zgodnie z danymi z Banku Danych Lokalnych liczba beneficjentów środowiskowej pomocy społecznej w przeciągu pięciu analizowanych lat spadła o 4 730 osób. Szczegółowe dane dotyczące zmniejszenia się beneficjentów obrazuje poniższa tabela. </w:t>
      </w:r>
    </w:p>
    <w:p w:rsidR="00C30308" w:rsidRPr="00C30308" w:rsidRDefault="00C30308" w:rsidP="00C30308">
      <w:pPr>
        <w:pStyle w:val="Legenda"/>
        <w:keepNext/>
        <w:rPr>
          <w:rFonts w:ascii="Times New Roman" w:hAnsi="Times New Roman" w:cs="Times New Roman"/>
          <w:sz w:val="22"/>
          <w:szCs w:val="22"/>
        </w:rPr>
      </w:pPr>
      <w:r w:rsidRPr="00C30308">
        <w:rPr>
          <w:rFonts w:ascii="Times New Roman" w:hAnsi="Times New Roman" w:cs="Times New Roman"/>
          <w:sz w:val="22"/>
          <w:szCs w:val="22"/>
        </w:rPr>
        <w:t xml:space="preserve">Tabela </w:t>
      </w:r>
      <w:r w:rsidR="002050DA" w:rsidRPr="00C30308">
        <w:rPr>
          <w:rFonts w:ascii="Times New Roman" w:hAnsi="Times New Roman" w:cs="Times New Roman"/>
          <w:sz w:val="22"/>
          <w:szCs w:val="22"/>
        </w:rPr>
        <w:fldChar w:fldCharType="begin"/>
      </w:r>
      <w:r w:rsidRPr="00C30308">
        <w:rPr>
          <w:rFonts w:ascii="Times New Roman" w:hAnsi="Times New Roman" w:cs="Times New Roman"/>
          <w:sz w:val="22"/>
          <w:szCs w:val="22"/>
        </w:rPr>
        <w:instrText xml:space="preserve"> SEQ Tabela \* ARABIC </w:instrText>
      </w:r>
      <w:r w:rsidR="002050DA" w:rsidRPr="00C30308">
        <w:rPr>
          <w:rFonts w:ascii="Times New Roman" w:hAnsi="Times New Roman" w:cs="Times New Roman"/>
          <w:sz w:val="22"/>
          <w:szCs w:val="22"/>
        </w:rPr>
        <w:fldChar w:fldCharType="separate"/>
      </w:r>
      <w:r w:rsidR="000027F4">
        <w:rPr>
          <w:rFonts w:ascii="Times New Roman" w:hAnsi="Times New Roman" w:cs="Times New Roman"/>
          <w:noProof/>
          <w:sz w:val="22"/>
          <w:szCs w:val="22"/>
        </w:rPr>
        <w:t>18</w:t>
      </w:r>
      <w:r w:rsidR="002050DA" w:rsidRPr="00C30308">
        <w:rPr>
          <w:rFonts w:ascii="Times New Roman" w:hAnsi="Times New Roman" w:cs="Times New Roman"/>
          <w:sz w:val="22"/>
          <w:szCs w:val="22"/>
        </w:rPr>
        <w:fldChar w:fldCharType="end"/>
      </w:r>
      <w:r w:rsidRPr="00C30308">
        <w:rPr>
          <w:rFonts w:ascii="Times New Roman" w:hAnsi="Times New Roman" w:cs="Times New Roman"/>
          <w:sz w:val="22"/>
          <w:szCs w:val="22"/>
        </w:rPr>
        <w:t xml:space="preserve"> Beneficjenci środowiskowej pomocy społecznej</w:t>
      </w:r>
    </w:p>
    <w:tbl>
      <w:tblPr>
        <w:tblW w:w="5000" w:type="pct"/>
        <w:tblCellMar>
          <w:left w:w="70" w:type="dxa"/>
          <w:right w:w="70" w:type="dxa"/>
        </w:tblCellMar>
        <w:tblLook w:val="04A0" w:firstRow="1" w:lastRow="0" w:firstColumn="1" w:lastColumn="0" w:noHBand="0" w:noVBand="1"/>
      </w:tblPr>
      <w:tblGrid>
        <w:gridCol w:w="4202"/>
        <w:gridCol w:w="2913"/>
        <w:gridCol w:w="3229"/>
      </w:tblGrid>
      <w:tr w:rsidR="000814EA" w:rsidRPr="00746038" w:rsidTr="00C06ED1">
        <w:trPr>
          <w:trHeight w:val="288"/>
        </w:trPr>
        <w:tc>
          <w:tcPr>
            <w:tcW w:w="20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Gminy</w:t>
            </w:r>
          </w:p>
        </w:tc>
        <w:tc>
          <w:tcPr>
            <w:tcW w:w="29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Beneficjenci środowiskowej pomocy społecznej</w:t>
            </w:r>
            <w:r w:rsidR="00A32970">
              <w:rPr>
                <w:rFonts w:ascii="Times New Roman" w:eastAsia="Times New Roman" w:hAnsi="Times New Roman" w:cs="Times New Roman"/>
                <w:b/>
                <w:color w:val="000000"/>
                <w:lang w:eastAsia="pl-PL"/>
              </w:rPr>
              <w:t xml:space="preserve"> (</w:t>
            </w:r>
            <w:r w:rsidR="00A32970" w:rsidRPr="00E213C1">
              <w:rPr>
                <w:rFonts w:ascii="Times New Roman" w:eastAsia="Times New Roman" w:hAnsi="Times New Roman" w:cs="Times New Roman"/>
                <w:b/>
                <w:color w:val="000000"/>
                <w:lang w:eastAsia="pl-PL"/>
              </w:rPr>
              <w:t>ogółem</w:t>
            </w:r>
            <w:r w:rsidR="00A32970">
              <w:rPr>
                <w:rFonts w:ascii="Times New Roman" w:eastAsia="Times New Roman" w:hAnsi="Times New Roman" w:cs="Times New Roman"/>
                <w:b/>
                <w:color w:val="000000"/>
                <w:lang w:eastAsia="pl-PL"/>
              </w:rPr>
              <w:t>)</w:t>
            </w:r>
          </w:p>
        </w:tc>
      </w:tr>
      <w:tr w:rsidR="000814EA" w:rsidRPr="00746038" w:rsidTr="00C06ED1">
        <w:trPr>
          <w:trHeight w:val="288"/>
        </w:trPr>
        <w:tc>
          <w:tcPr>
            <w:tcW w:w="20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40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156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301</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2 294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1 267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767</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442</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716</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1 334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2 965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1 972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1 060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12 115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7 385</w:t>
            </w:r>
          </w:p>
        </w:tc>
      </w:tr>
    </w:tbl>
    <w:p w:rsidR="000814EA" w:rsidRPr="00746038" w:rsidRDefault="000814EA" w:rsidP="004F2D97">
      <w:pPr>
        <w:spacing w:line="276" w:lineRule="auto"/>
        <w:jc w:val="center"/>
        <w:rPr>
          <w:rStyle w:val="cf01"/>
          <w:rFonts w:ascii="Times New Roman" w:hAnsi="Times New Roman" w:cs="Times New Roman"/>
          <w:sz w:val="22"/>
          <w:szCs w:val="22"/>
        </w:rPr>
      </w:pPr>
      <w:r w:rsidRPr="00C30308">
        <w:rPr>
          <w:rStyle w:val="cf01"/>
          <w:rFonts w:ascii="Times New Roman" w:hAnsi="Times New Roman" w:cs="Times New Roman"/>
          <w:i/>
          <w:iCs/>
          <w:sz w:val="22"/>
          <w:szCs w:val="22"/>
        </w:rPr>
        <w:t>Źródło: Bank</w:t>
      </w:r>
      <w:r w:rsidRPr="00746038">
        <w:rPr>
          <w:rStyle w:val="cf01"/>
          <w:rFonts w:ascii="Times New Roman" w:hAnsi="Times New Roman" w:cs="Times New Roman"/>
          <w:i/>
          <w:iCs/>
          <w:sz w:val="22"/>
          <w:szCs w:val="22"/>
        </w:rPr>
        <w:t xml:space="preserve"> Danych Lokalnych</w:t>
      </w:r>
    </w:p>
    <w:p w:rsidR="00993D56" w:rsidRDefault="00993D56" w:rsidP="000814EA">
      <w:pPr>
        <w:spacing w:line="276" w:lineRule="auto"/>
        <w:jc w:val="both"/>
        <w:rPr>
          <w:rFonts w:ascii="Times New Roman" w:hAnsi="Times New Roman" w:cs="Times New Roman"/>
          <w:b/>
          <w:bCs/>
          <w:u w:val="single"/>
        </w:rPr>
      </w:pPr>
    </w:p>
    <w:p w:rsidR="00993D56" w:rsidRDefault="00993D56" w:rsidP="000814EA">
      <w:pPr>
        <w:spacing w:line="276" w:lineRule="auto"/>
        <w:jc w:val="both"/>
        <w:rPr>
          <w:rFonts w:ascii="Times New Roman" w:hAnsi="Times New Roman" w:cs="Times New Roman"/>
          <w:b/>
          <w:bCs/>
          <w:u w:val="single"/>
        </w:rPr>
      </w:pP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Ochrona zdrowia i edukacja</w:t>
      </w:r>
    </w:p>
    <w:p w:rsidR="005D3EA9" w:rsidRPr="00746038" w:rsidRDefault="000814EA" w:rsidP="00993D56">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znajduje się 25 aptek dostępnych dla mieszkańców. Pełnione są również dyżury nocne według ustalonego harmonogramu</w:t>
      </w:r>
      <w:r w:rsidR="00C06ED1">
        <w:rPr>
          <w:rFonts w:ascii="Times New Roman" w:hAnsi="Times New Roman" w:cs="Times New Roman"/>
        </w:rPr>
        <w:t>,</w:t>
      </w:r>
      <w:r w:rsidRPr="00746038">
        <w:rPr>
          <w:rFonts w:ascii="Times New Roman" w:hAnsi="Times New Roman" w:cs="Times New Roman"/>
        </w:rPr>
        <w:t xml:space="preserve"> dzięki czemu mieszkańcy obszaru LGD maja dostęp do leków nie tylko w dni powszednie, ale również w święta i inne dni ustawowo wolne od pracy, a także w godzinach nocnych. Na obszarze Stowarzyszenia znajduje się również pięć punktów aptecznych, które dodatkowo usprawniają sprzedaż niezbędnych dla mieszkańców leków i innych potrzebnych rzeczy. W ramach ochrony zdrowia, na obszarze każdej gminy działa przynajmniej jeden ośrodek POZ świadczący usługi medyczne dla osób potrzebujących. Dodatkowo na terenie gminy Brzesko znajduje się samodzielny, publiczny zespół opieki </w:t>
      </w:r>
      <w:r w:rsidRPr="00746038">
        <w:rPr>
          <w:rFonts w:ascii="Times New Roman" w:hAnsi="Times New Roman" w:cs="Times New Roman"/>
        </w:rPr>
        <w:lastRenderedPageBreak/>
        <w:t>zdrowotnej, w ramach którego działa oddział anestezjologii, chirurgii urazowo-ortopedycznej i ogólnej, chorób płuc, chorób wewnętrznych, dziecięcy, ginekologiczno-położniczy, noworodkowy, rehabilitacji ogólnoustrojowej, urologiczny oraz SOR. Wśród lekarzy możemy znaleźć specjalistów z zakresu dietetyki, alergologii, endokrynologii, kardiologii, lekarzy specjalizujących się w badania na prawo jazdy, lekarzy rodzinnych czy gabinet stomatologiczny. Również na terenie gmin członkowskich znajdują się punkty poboru materiału do badań, pracownie rehabilitacyjne, pracownie USG czy gabinet położnej środowiskowej. Na obszarze działania LGD znajduje się 86 szkół podstawowych, 50 przedszkoli oraz trzy szkoły podstawowe muzyczne.</w:t>
      </w:r>
    </w:p>
    <w:p w:rsidR="000814EA" w:rsidRPr="00746038" w:rsidRDefault="000814EA" w:rsidP="00C06ED1">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Organizacje społeczne </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z systemu EKRS ministerstwa sprawiedliwości</w:t>
      </w:r>
      <w:r w:rsidRPr="00746038">
        <w:rPr>
          <w:rStyle w:val="Odwoanieprzypisudolnego"/>
          <w:rFonts w:ascii="Times New Roman" w:hAnsi="Times New Roman" w:cs="Times New Roman"/>
        </w:rPr>
        <w:footnoteReference w:id="3"/>
      </w:r>
      <w:r w:rsidRPr="00746038">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stowarzyszenie działające na rzecz dzieci z upośledzeniami umysłowymi, osób z niepełnosprawnością i ich rodzin, rozwoju ginekologii i położnictwa, kobiet z problemami onkologicznymi edukacji i sportu, a także miłośników browaru. Ponadto na wskazanym obszarze znajduje się regionalne centrum rozwoju i integracji europejskiej, towarzystwo wędkarskie, kółko rolnicze, zrzeszenie pszczelarzy, klub abstynenta, stowarzyszenie płetwonurków, stowarzyszenie miłośników muzyki, uniwersytet III wieku, klub hodowców królików rasowych, aeroklub, a także Stowarzyszenie „Muzyka dla Wszystkich” i Stowarzyszenie gospodarstw ekologicznych, tradycyjnych i agroturystycznych.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W toku prowadzonych działań partycypacyjnych mieszkańcy obszar</w:t>
      </w:r>
      <w:r w:rsidR="00170D76">
        <w:rPr>
          <w:rFonts w:ascii="Times New Roman" w:hAnsi="Times New Roman" w:cs="Times New Roman"/>
        </w:rPr>
        <w:t>u</w:t>
      </w:r>
      <w:r>
        <w:rPr>
          <w:rFonts w:ascii="Times New Roman" w:hAnsi="Times New Roman" w:cs="Times New Roman"/>
        </w:rPr>
        <w:t xml:space="preserve"> wskazali na potrzebę wzmocnienia programów edukacyjnych liderów w sferze publicznej i społecznej. Ich zdaniem potrzebne są działania miękkie zwiększające motywacje i kompetencję liderów społecznych, by chętniej i w sposób bardziej efektywny animowali mieszkańców do różnego rodzaju aktywności.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Mimo szerokiego wachlarza organizacji pozarządowych, które nie tylko organizują wydarzenia dla poszczególnych grup zamieszkujących obszar Lokalnej Grupy Działania „Wrota Karpat”, a także umożliwiają członkostwo w danej organizacji, nadal oferta spędzania czasu wolnego nie spełnia oczekiwań lokalnej społeczności. To właśnie mieszkańcy, w czasie spotkań konsultacyjnych wskazali na silną potrzebę tworzenia nowych i rozwijania istniejących placówek wsparcia dziennego dla dzieci i młodzieży do 18</w:t>
      </w:r>
      <w:r w:rsidR="00BF4E0C">
        <w:rPr>
          <w:rFonts w:ascii="Times New Roman" w:hAnsi="Times New Roman" w:cs="Times New Roman"/>
        </w:rPr>
        <w:t>.</w:t>
      </w:r>
      <w:r>
        <w:rPr>
          <w:rFonts w:ascii="Times New Roman" w:hAnsi="Times New Roman" w:cs="Times New Roman"/>
        </w:rPr>
        <w:t xml:space="preserve"> roku życia. Wspieranie takich placówek nie tylko wspomoże proces integracji młodych ludzi, ale również zapewni im warunki do właściwego rozwoju psychofizycznego. </w:t>
      </w:r>
    </w:p>
    <w:p w:rsidR="000814EA" w:rsidRDefault="000814EA" w:rsidP="00BF4E0C">
      <w:pPr>
        <w:pStyle w:val="Akapitzlist"/>
        <w:numPr>
          <w:ilvl w:val="0"/>
          <w:numId w:val="43"/>
        </w:numPr>
        <w:spacing w:line="276" w:lineRule="auto"/>
        <w:jc w:val="both"/>
        <w:rPr>
          <w:rFonts w:ascii="Times New Roman" w:hAnsi="Times New Roman" w:cs="Times New Roman"/>
        </w:rPr>
      </w:pPr>
      <w:r>
        <w:rPr>
          <w:rFonts w:ascii="Times New Roman" w:hAnsi="Times New Roman" w:cs="Times New Roman"/>
        </w:rPr>
        <w:t>Dziedzictwo kulturowe</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 xml:space="preserve">Obszar działania Stowarzyszenia „Wrota Karpat” charakteryzuje się bogatym dziedzictwem kulturowym, zarówno materialnym jak i niematerialnym (szerszy opis znajduje się w rozdziale II). Zdaniem lokalnej społeczności, która wzięła udział w prowadzonych przez LGD działaniach partycypacyjnych, należy przedsięwziąć działania zarówno z zakresu zwiększenia dostępu do usług kulturalnych, ale także należy wzmocnić i rozwinąć ofertę kulturalną regionu, a także upowszechniać niematerialne dziedzictwo kulturowe regionu oraz remontować obiekty dziedzictwa kulturowego. Szeroko zakrojone działania związane z aspektem kulturowym, nie tylko pozwolą zadbać o materialne i niematerialne dziedzictwo, ale także wzmocnią poczucie przynależności mieszkańców do regionu, a  co za tym idzie zacieśnią się więzi społeczne ludności oparte o wspólną historię ludzi, </w:t>
      </w:r>
      <w:r w:rsidR="00DB4E0C">
        <w:rPr>
          <w:rFonts w:ascii="Times New Roman" w:hAnsi="Times New Roman" w:cs="Times New Roman"/>
        </w:rPr>
        <w:t xml:space="preserve">miejsc i </w:t>
      </w:r>
      <w:r>
        <w:rPr>
          <w:rFonts w:ascii="Times New Roman" w:hAnsi="Times New Roman" w:cs="Times New Roman"/>
        </w:rPr>
        <w:t>wydarzeń.</w:t>
      </w:r>
    </w:p>
    <w:p w:rsidR="000814EA" w:rsidRDefault="000814EA" w:rsidP="000814EA">
      <w:pPr>
        <w:spacing w:after="0" w:line="276" w:lineRule="auto"/>
        <w:ind w:firstLine="708"/>
        <w:jc w:val="both"/>
        <w:rPr>
          <w:rFonts w:ascii="Times New Roman" w:hAnsi="Times New Roman" w:cs="Times New Roman"/>
          <w:lang w:eastAsia="pl-PL"/>
        </w:rPr>
      </w:pPr>
      <w:r w:rsidRPr="00874CDF">
        <w:rPr>
          <w:rFonts w:ascii="Times New Roman" w:hAnsi="Times New Roman" w:cs="Times New Roman"/>
          <w:lang w:eastAsia="pl-PL"/>
        </w:rPr>
        <w:t xml:space="preserve">W trakcie prowadzonych konsultacji mieszkańcy jednoznacznie wskazywali, że lokalne dziedzictwo jest ważne tak dla podtrzymania lokalnej tożsamości, jak i w rozwoju gospodarczym dzięki ruchowi turystycznemu na obszarze. W związku z tym dziedzictwo zostało uznane jako potencjał rozwojowy, przyciągający turystów oraz wzmacniający kapitał społeczny, dający poczucie przynależności i wspólnotowości. </w:t>
      </w:r>
    </w:p>
    <w:p w:rsidR="000814EA" w:rsidRDefault="000814EA" w:rsidP="004F2D97">
      <w:pPr>
        <w:spacing w:after="0" w:line="276" w:lineRule="auto"/>
        <w:ind w:firstLine="708"/>
        <w:jc w:val="both"/>
        <w:rPr>
          <w:rFonts w:ascii="Times New Roman" w:hAnsi="Times New Roman" w:cs="Times New Roman"/>
        </w:rPr>
      </w:pPr>
      <w:r>
        <w:rPr>
          <w:rFonts w:ascii="Times New Roman" w:hAnsi="Times New Roman" w:cs="Times New Roman"/>
        </w:rPr>
        <w:lastRenderedPageBreak/>
        <w:t>Aby zamierzone cele zostały osiągnięte należy także przedsięwziąć działania z zakresu kształtowania świadomości lokalnej społeczności z zakresu istoty ochrony dziedzictwa kulturowego i przyrodniczego polskiej wsi.</w:t>
      </w:r>
    </w:p>
    <w:p w:rsidR="000814EA" w:rsidRDefault="000814EA" w:rsidP="00BF4E0C">
      <w:pPr>
        <w:pStyle w:val="Akapitzlist"/>
        <w:numPr>
          <w:ilvl w:val="0"/>
          <w:numId w:val="43"/>
        </w:numPr>
        <w:spacing w:after="0" w:line="276" w:lineRule="auto"/>
        <w:jc w:val="both"/>
        <w:rPr>
          <w:rFonts w:ascii="Times New Roman" w:hAnsi="Times New Roman" w:cs="Times New Roman"/>
          <w:lang w:eastAsia="pl-PL"/>
        </w:rPr>
      </w:pPr>
      <w:r>
        <w:rPr>
          <w:rFonts w:ascii="Times New Roman" w:hAnsi="Times New Roman" w:cs="Times New Roman"/>
          <w:lang w:eastAsia="pl-PL"/>
        </w:rPr>
        <w:t>Turystyka</w:t>
      </w:r>
    </w:p>
    <w:p w:rsidR="000814EA" w:rsidRDefault="000814EA" w:rsidP="000814EA">
      <w:pPr>
        <w:spacing w:after="0" w:line="276" w:lineRule="auto"/>
        <w:ind w:firstLine="708"/>
        <w:jc w:val="both"/>
        <w:rPr>
          <w:rFonts w:ascii="Times New Roman" w:hAnsi="Times New Roman" w:cs="Times New Roman"/>
        </w:rPr>
      </w:pPr>
      <w:r w:rsidRPr="0058755C">
        <w:rPr>
          <w:rFonts w:ascii="Times New Roman" w:hAnsi="Times New Roman" w:cs="Times New Roman"/>
        </w:rPr>
        <w:t>Obszar</w:t>
      </w:r>
      <w:r>
        <w:rPr>
          <w:rFonts w:ascii="Times New Roman" w:hAnsi="Times New Roman" w:cs="Times New Roman"/>
        </w:rPr>
        <w:t xml:space="preserve"> działania</w:t>
      </w:r>
      <w:r w:rsidRPr="0058755C">
        <w:rPr>
          <w:rFonts w:ascii="Times New Roman" w:hAnsi="Times New Roman" w:cs="Times New Roman"/>
        </w:rPr>
        <w:t xml:space="preserve"> Stowarzyszenia LGD „</w:t>
      </w:r>
      <w:r>
        <w:rPr>
          <w:rFonts w:ascii="Times New Roman" w:hAnsi="Times New Roman" w:cs="Times New Roman"/>
        </w:rPr>
        <w:t>Wrota Karpat</w:t>
      </w:r>
      <w:r w:rsidRPr="0058755C">
        <w:rPr>
          <w:rFonts w:ascii="Times New Roman" w:hAnsi="Times New Roman" w:cs="Times New Roman"/>
        </w:rPr>
        <w:t>” posiada wyjątkowo atrakcyjne położenie geograficzne, walory przyrodnicze oraz bogate i zróżnicowane dziedzictwo kulturowe. Dziedzictwo kulturowe oraz walory przyrodnicze są ściśle powiązane z turystyką. Mimo potencjału turystycznego</w:t>
      </w:r>
      <w:r>
        <w:rPr>
          <w:rFonts w:ascii="Times New Roman" w:hAnsi="Times New Roman" w:cs="Times New Roman"/>
        </w:rPr>
        <w:t xml:space="preserve"> </w:t>
      </w:r>
      <w:r w:rsidRPr="0058755C">
        <w:rPr>
          <w:rFonts w:ascii="Times New Roman" w:hAnsi="Times New Roman" w:cs="Times New Roman"/>
        </w:rPr>
        <w:t>brakuje infrastruktury</w:t>
      </w:r>
      <w:r>
        <w:rPr>
          <w:rFonts w:ascii="Times New Roman" w:hAnsi="Times New Roman" w:cs="Times New Roman"/>
        </w:rPr>
        <w:t xml:space="preserve"> i usług</w:t>
      </w:r>
      <w:r w:rsidRPr="0058755C">
        <w:rPr>
          <w:rFonts w:ascii="Times New Roman" w:hAnsi="Times New Roman" w:cs="Times New Roman"/>
        </w:rPr>
        <w:t xml:space="preserve"> turystyczn</w:t>
      </w:r>
      <w:r>
        <w:rPr>
          <w:rFonts w:ascii="Times New Roman" w:hAnsi="Times New Roman" w:cs="Times New Roman"/>
        </w:rPr>
        <w:t>ych</w:t>
      </w:r>
      <w:r w:rsidRPr="0058755C">
        <w:rPr>
          <w:rFonts w:ascii="Times New Roman" w:hAnsi="Times New Roman" w:cs="Times New Roman"/>
        </w:rPr>
        <w:t xml:space="preserve">, </w:t>
      </w:r>
      <w:r>
        <w:rPr>
          <w:rFonts w:ascii="Times New Roman" w:hAnsi="Times New Roman" w:cs="Times New Roman"/>
        </w:rPr>
        <w:t>które byłyby w stanie odpowiedzieć na zróżnicowane i rosnące potrzeby zarówno przyjezdnych</w:t>
      </w:r>
      <w:r w:rsidR="00BF4E0C">
        <w:rPr>
          <w:rFonts w:ascii="Times New Roman" w:hAnsi="Times New Roman" w:cs="Times New Roman"/>
        </w:rPr>
        <w:t>,</w:t>
      </w:r>
      <w:r>
        <w:rPr>
          <w:rFonts w:ascii="Times New Roman" w:hAnsi="Times New Roman" w:cs="Times New Roman"/>
        </w:rPr>
        <w:t xml:space="preserve"> jak i lokalnych turystów. Mieszkańcy obszaru zwrócili również uwagę, że m</w:t>
      </w:r>
      <w:r w:rsidRPr="0058755C">
        <w:rPr>
          <w:rFonts w:ascii="Times New Roman" w:hAnsi="Times New Roman" w:cs="Times New Roman"/>
        </w:rPr>
        <w:t xml:space="preserve">imo przeszkód pojawiających się ostatnimi latami (pandemia wirusa COVID) ruch turystyczny wzrasta i potrzebne są nakłady na rozwój turystyki występującej na obszarze Stowarzyszenia. </w:t>
      </w:r>
    </w:p>
    <w:p w:rsidR="000814EA" w:rsidRPr="0058755C" w:rsidRDefault="000814EA" w:rsidP="000814EA">
      <w:pPr>
        <w:spacing w:after="0" w:line="276" w:lineRule="auto"/>
        <w:ind w:firstLine="708"/>
        <w:jc w:val="both"/>
        <w:rPr>
          <w:rFonts w:ascii="Times New Roman" w:hAnsi="Times New Roman" w:cs="Times New Roman"/>
        </w:rPr>
      </w:pPr>
      <w:r>
        <w:rPr>
          <w:rFonts w:ascii="Times New Roman" w:hAnsi="Times New Roman" w:cs="Times New Roman"/>
        </w:rPr>
        <w:t xml:space="preserve">Mieszkańcy biorący udział w spotkaniach konsultacyjnych wskazali również na potrzebę tworzenia i rozwijania lokalnych szlaków turystycznych, które regularnie przyciągają miłośników </w:t>
      </w:r>
      <w:r w:rsidR="00BF4E0C">
        <w:rPr>
          <w:rFonts w:ascii="Times New Roman" w:hAnsi="Times New Roman" w:cs="Times New Roman"/>
        </w:rPr>
        <w:t xml:space="preserve">turystyki pieszej i rowerowej </w:t>
      </w:r>
      <w:r>
        <w:rPr>
          <w:rFonts w:ascii="Times New Roman" w:hAnsi="Times New Roman" w:cs="Times New Roman"/>
        </w:rPr>
        <w:t xml:space="preserve">z całej </w:t>
      </w:r>
      <w:r w:rsidR="00BF4E0C">
        <w:rPr>
          <w:rFonts w:ascii="Times New Roman" w:hAnsi="Times New Roman" w:cs="Times New Roman"/>
        </w:rPr>
        <w:t>Polski</w:t>
      </w:r>
      <w:r>
        <w:rPr>
          <w:rFonts w:ascii="Times New Roman" w:hAnsi="Times New Roman" w:cs="Times New Roman"/>
        </w:rPr>
        <w:t xml:space="preserve">. By uatrakcyjnić region dla miłośników wycieczek rowerowych należy przedsięwziąć działania zmierzające do wyposażenia wspomnianych szlaków w małą infrastrukturę w postaci na przykład wiat przystankowych. </w:t>
      </w:r>
    </w:p>
    <w:p w:rsidR="000814EA" w:rsidRPr="0058755C" w:rsidRDefault="000814EA" w:rsidP="000814EA">
      <w:pPr>
        <w:spacing w:after="0" w:line="276" w:lineRule="auto"/>
        <w:jc w:val="both"/>
        <w:rPr>
          <w:rFonts w:ascii="Times New Roman" w:hAnsi="Times New Roman" w:cs="Times New Roman"/>
          <w:lang w:eastAsia="pl-PL"/>
        </w:rPr>
      </w:pPr>
    </w:p>
    <w:p w:rsidR="000814EA" w:rsidRPr="00746038" w:rsidRDefault="000814EA" w:rsidP="00F636C5">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Analiza SWOT</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Szeroki wachlarz metod partycypacyjnych w połączeniu z analizą danych zastanych tworzą podstawę do przygotowania matrycy logicznej analizy SWOT Stowarzyszenia „Wrota Karpat”. Jedną z zastosowanych metod partycypacyjnych były spotkania konsultacyjne dla mieszkańców i przedstawicieli trzech sektorów. W czasie spotkań uczestnicy mieli okazję zaprezentować</w:t>
      </w:r>
      <w:r w:rsidR="00613392">
        <w:rPr>
          <w:rFonts w:ascii="Times New Roman" w:hAnsi="Times New Roman" w:cs="Times New Roman"/>
        </w:rPr>
        <w:t>,</w:t>
      </w:r>
      <w:r w:rsidRPr="00746038">
        <w:rPr>
          <w:rFonts w:ascii="Times New Roman" w:hAnsi="Times New Roman" w:cs="Times New Roman"/>
        </w:rPr>
        <w:t xml:space="preserve"> jakie ich zdaniem występują obszary problematyczne na terenie działania LGD oraz jak je niwelować. Bardzo ważną rolę odegrali w tym miejscu moderatorzy, którzy nie tylko zachęcali uczestników do wypowiedzi, ale również dokonywali wstępnej selekcji zebranego materiału, tak by powstała matryca pomysłów, których realizacji wpisuje się w ramy programów finansujących wdrażanie LSR.</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Poniższa tabela zawiera zestawienie zagregowanych na poziomie całego LGD mocnych i słabych stron, a także szans i zagrożeń. Potrzebami rozwojowymi należy nazwać słabe strony oraz oddziaływujące na nie zagrożenia, natomiast mocne strony wraz z szansami do ich wykorzystania stanowią potencjał obszaru. </w:t>
      </w:r>
    </w:p>
    <w:p w:rsidR="00506949" w:rsidRPr="00506949" w:rsidRDefault="00506949" w:rsidP="00506949">
      <w:pPr>
        <w:pStyle w:val="Legenda"/>
        <w:keepNext/>
        <w:rPr>
          <w:rFonts w:ascii="Times New Roman" w:hAnsi="Times New Roman" w:cs="Times New Roman"/>
          <w:sz w:val="22"/>
          <w:szCs w:val="22"/>
        </w:rPr>
      </w:pPr>
      <w:r w:rsidRPr="00506949">
        <w:rPr>
          <w:rFonts w:ascii="Times New Roman" w:hAnsi="Times New Roman" w:cs="Times New Roman"/>
          <w:sz w:val="22"/>
          <w:szCs w:val="22"/>
        </w:rPr>
        <w:t xml:space="preserve">Tabela </w:t>
      </w:r>
      <w:r w:rsidR="002050DA" w:rsidRPr="00506949">
        <w:rPr>
          <w:rFonts w:ascii="Times New Roman" w:hAnsi="Times New Roman" w:cs="Times New Roman"/>
          <w:sz w:val="22"/>
          <w:szCs w:val="22"/>
        </w:rPr>
        <w:fldChar w:fldCharType="begin"/>
      </w:r>
      <w:r w:rsidRPr="00506949">
        <w:rPr>
          <w:rFonts w:ascii="Times New Roman" w:hAnsi="Times New Roman" w:cs="Times New Roman"/>
          <w:sz w:val="22"/>
          <w:szCs w:val="22"/>
        </w:rPr>
        <w:instrText xml:space="preserve"> SEQ Tabela \* ARABIC </w:instrText>
      </w:r>
      <w:r w:rsidR="002050DA" w:rsidRPr="00506949">
        <w:rPr>
          <w:rFonts w:ascii="Times New Roman" w:hAnsi="Times New Roman" w:cs="Times New Roman"/>
          <w:sz w:val="22"/>
          <w:szCs w:val="22"/>
        </w:rPr>
        <w:fldChar w:fldCharType="separate"/>
      </w:r>
      <w:r w:rsidR="000027F4">
        <w:rPr>
          <w:rFonts w:ascii="Times New Roman" w:hAnsi="Times New Roman" w:cs="Times New Roman"/>
          <w:noProof/>
          <w:sz w:val="22"/>
          <w:szCs w:val="22"/>
        </w:rPr>
        <w:t>19</w:t>
      </w:r>
      <w:r w:rsidR="002050DA" w:rsidRPr="00506949">
        <w:rPr>
          <w:rFonts w:ascii="Times New Roman" w:hAnsi="Times New Roman" w:cs="Times New Roman"/>
          <w:sz w:val="22"/>
          <w:szCs w:val="22"/>
        </w:rPr>
        <w:fldChar w:fldCharType="end"/>
      </w:r>
      <w:r w:rsidRPr="00506949">
        <w:rPr>
          <w:rFonts w:ascii="Times New Roman" w:hAnsi="Times New Roman" w:cs="Times New Roman"/>
          <w:sz w:val="22"/>
          <w:szCs w:val="22"/>
        </w:rPr>
        <w:t xml:space="preserve"> Tabela SWOT</w:t>
      </w:r>
    </w:p>
    <w:tbl>
      <w:tblPr>
        <w:tblStyle w:val="Tabela-Siatka"/>
        <w:tblW w:w="5000" w:type="pct"/>
        <w:tblLook w:val="04A0" w:firstRow="1" w:lastRow="0" w:firstColumn="1" w:lastColumn="0" w:noHBand="0" w:noVBand="1"/>
      </w:tblPr>
      <w:tblGrid>
        <w:gridCol w:w="5210"/>
        <w:gridCol w:w="5210"/>
      </w:tblGrid>
      <w:tr w:rsidR="00504F9B" w:rsidRPr="00E647CC" w:rsidTr="00504F9B">
        <w:trPr>
          <w:trHeight w:val="411"/>
        </w:trPr>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Potencjał obszaru</w:t>
            </w:r>
          </w:p>
        </w:tc>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Potrzeby rozwojowe</w:t>
            </w:r>
          </w:p>
        </w:tc>
      </w:tr>
      <w:tr w:rsidR="000814EA" w:rsidRPr="00E647CC" w:rsidTr="00F636C5">
        <w:trPr>
          <w:trHeight w:val="411"/>
        </w:trPr>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Mocne strony</w:t>
            </w:r>
          </w:p>
        </w:tc>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Słabe strony</w:t>
            </w:r>
          </w:p>
        </w:tc>
      </w:tr>
      <w:tr w:rsidR="000814EA" w:rsidRPr="00E647CC" w:rsidTr="00E7342D">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Liczne walory przyrodnicze, kulturowe i historyczne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Duża liczba różnorodnych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Restauracje podające tradycyjne potrawy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Infrastruktura rekreacyjna – </w:t>
            </w:r>
            <w:r w:rsidR="00A07C6F">
              <w:rPr>
                <w:rFonts w:ascii="Times New Roman" w:hAnsi="Times New Roman" w:cs="Times New Roman"/>
              </w:rPr>
              <w:t xml:space="preserve">kryte pływalnie, </w:t>
            </w:r>
            <w:r w:rsidRPr="00E647CC">
              <w:rPr>
                <w:rFonts w:ascii="Times New Roman" w:hAnsi="Times New Roman" w:cs="Times New Roman"/>
              </w:rPr>
              <w:t xml:space="preserve">kino, kręgielnia, domy wiejskie ludowe,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Organizacja imprez kulturowych takich jak turnieje szachowe i brydżowe, morsowanie, święto suszonej śliwki, powitanie lata, </w:t>
            </w:r>
            <w:proofErr w:type="spellStart"/>
            <w:r w:rsidRPr="00E647CC">
              <w:rPr>
                <w:rFonts w:ascii="Times New Roman" w:hAnsi="Times New Roman" w:cs="Times New Roman"/>
              </w:rPr>
              <w:t>nordic</w:t>
            </w:r>
            <w:proofErr w:type="spellEnd"/>
            <w:r w:rsidRPr="00E647CC">
              <w:rPr>
                <w:rFonts w:ascii="Times New Roman" w:hAnsi="Times New Roman" w:cs="Times New Roman"/>
              </w:rPr>
              <w:t xml:space="preserve"> </w:t>
            </w:r>
            <w:proofErr w:type="spellStart"/>
            <w:r w:rsidRPr="00E647CC">
              <w:rPr>
                <w:rFonts w:ascii="Times New Roman" w:hAnsi="Times New Roman" w:cs="Times New Roman"/>
              </w:rPr>
              <w:t>walking</w:t>
            </w:r>
            <w:proofErr w:type="spellEnd"/>
            <w:r w:rsidRPr="00E647CC">
              <w:rPr>
                <w:rFonts w:ascii="Times New Roman" w:hAnsi="Times New Roman" w:cs="Times New Roman"/>
              </w:rPr>
              <w:t xml:space="preserve">, rajd rowerowy, </w:t>
            </w:r>
            <w:r w:rsidR="002D40D1">
              <w:rPr>
                <w:rFonts w:ascii="Times New Roman" w:hAnsi="Times New Roman" w:cs="Times New Roman"/>
              </w:rPr>
              <w:t>ś</w:t>
            </w:r>
            <w:r w:rsidR="002D40D1" w:rsidRPr="002D40D1">
              <w:rPr>
                <w:rFonts w:ascii="Times New Roman" w:hAnsi="Times New Roman" w:cs="Times New Roman"/>
              </w:rPr>
              <w:t xml:space="preserve">więto </w:t>
            </w:r>
            <w:r w:rsidR="002D40D1">
              <w:rPr>
                <w:rFonts w:ascii="Times New Roman" w:hAnsi="Times New Roman" w:cs="Times New Roman"/>
              </w:rPr>
              <w:t>g</w:t>
            </w:r>
            <w:r w:rsidR="002D40D1" w:rsidRPr="002D40D1">
              <w:rPr>
                <w:rFonts w:ascii="Times New Roman" w:hAnsi="Times New Roman" w:cs="Times New Roman"/>
              </w:rPr>
              <w:t>rzyba</w:t>
            </w:r>
            <w:r w:rsidRPr="00E647CC">
              <w:rPr>
                <w:rFonts w:ascii="Times New Roman" w:hAnsi="Times New Roman" w:cs="Times New Roman"/>
              </w:rPr>
              <w:t>, dożynki, jarmark Korzenny, majówka na Bukowcu, rajd nietoperza (rajd rowerowy)</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Aktywni społecznie seniorzy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F57B73">
              <w:rPr>
                <w:rFonts w:ascii="Times New Roman" w:hAnsi="Times New Roman" w:cs="Times New Roman"/>
              </w:rPr>
              <w:t>Rozbudowana przedsiębiorczość opiekuńcza (Dom Dziennego Pobytu dla Seniorów, Warsztaty Terapii</w:t>
            </w:r>
            <w:r w:rsidR="002D40D1">
              <w:rPr>
                <w:rFonts w:ascii="Times New Roman" w:hAnsi="Times New Roman" w:cs="Times New Roman"/>
                <w:shd w:val="clear" w:color="auto" w:fill="BDD6EE" w:themeFill="accent5" w:themeFillTint="66"/>
              </w:rPr>
              <w:t xml:space="preserve"> </w:t>
            </w:r>
            <w:r w:rsidRPr="00F57B73">
              <w:rPr>
                <w:rFonts w:ascii="Times New Roman" w:hAnsi="Times New Roman" w:cs="Times New Roman"/>
              </w:rPr>
              <w:t xml:space="preserve">Zajęciowej, domy opieki, </w:t>
            </w:r>
            <w:r w:rsidRPr="00F57B73">
              <w:rPr>
                <w:rFonts w:ascii="Times New Roman" w:hAnsi="Times New Roman" w:cs="Times New Roman"/>
              </w:rPr>
              <w:lastRenderedPageBreak/>
              <w:t>ośrodki zdrowia, turystyka opiekuńcza)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Prężnie działające NGO</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Bogata oferta kulturalna – Regionalne Centrum Kulturalno-Biblioteczne, amfiteatr w Łysej Gór</w:t>
            </w:r>
            <w:r w:rsidR="00A07C6F">
              <w:rPr>
                <w:rFonts w:ascii="Times New Roman" w:hAnsi="Times New Roman" w:cs="Times New Roman"/>
              </w:rPr>
              <w:t>z</w:t>
            </w:r>
            <w:r w:rsidRPr="00E647CC">
              <w:rPr>
                <w:rFonts w:ascii="Times New Roman" w:hAnsi="Times New Roman" w:cs="Times New Roman"/>
              </w:rPr>
              <w:t xml:space="preserve">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Małe rozwijające się przedsiębiorstwa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Dwa duże przedsiębiorstwa dofinansowujące lokalne szkoły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Silne poczucie przynależności do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Duże zasoby wód solankowych na terenie gminy i wód geotermalnych</w:t>
            </w:r>
          </w:p>
        </w:tc>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Mała liczba restauracji, klubokawiarni itp. – miejsc spędzania czasu wolnego</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w:t>
            </w:r>
            <w:r w:rsidR="000814EA" w:rsidRPr="00E647CC">
              <w:rPr>
                <w:rFonts w:ascii="Times New Roman" w:hAnsi="Times New Roman" w:cs="Times New Roman"/>
              </w:rPr>
              <w:t>i</w:t>
            </w:r>
            <w:r>
              <w:rPr>
                <w:rFonts w:ascii="Times New Roman" w:hAnsi="Times New Roman" w:cs="Times New Roman"/>
              </w:rPr>
              <w:t>nfrastruktura</w:t>
            </w:r>
            <w:r w:rsidR="000814EA" w:rsidRPr="00E647CC">
              <w:rPr>
                <w:rFonts w:ascii="Times New Roman" w:hAnsi="Times New Roman" w:cs="Times New Roman"/>
              </w:rPr>
              <w:t xml:space="preserve"> </w:t>
            </w:r>
            <w:r>
              <w:rPr>
                <w:rFonts w:ascii="Times New Roman" w:hAnsi="Times New Roman" w:cs="Times New Roman"/>
              </w:rPr>
              <w:t>społeczna wspierająca</w:t>
            </w:r>
            <w:r w:rsidR="000814EA" w:rsidRPr="00E647CC">
              <w:rPr>
                <w:rFonts w:ascii="Times New Roman" w:hAnsi="Times New Roman" w:cs="Times New Roman"/>
              </w:rPr>
              <w:t xml:space="preserve"> budowę relacji np. świetlice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Nie wykorzystanie licznych walorów przyrodniczych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Słabo rozwinięta infrastruktura turystyczna (poza jedną gminą LGD)</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Niewystarczająca ilość</w:t>
            </w:r>
            <w:r w:rsidR="000814EA" w:rsidRPr="00E647CC">
              <w:rPr>
                <w:rFonts w:ascii="Times New Roman" w:hAnsi="Times New Roman" w:cs="Times New Roman"/>
              </w:rPr>
              <w:t xml:space="preserve"> chodników, miejsc parkingowych, oznaczeń punktów widokowych, ścieżek rowerowych i szlaków turystycznych</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liczba </w:t>
            </w:r>
            <w:r w:rsidR="000814EA" w:rsidRPr="00E647CC">
              <w:rPr>
                <w:rFonts w:ascii="Times New Roman" w:hAnsi="Times New Roman" w:cs="Times New Roman"/>
              </w:rPr>
              <w:t>osób wykwalifikowanych w zakresie pomocy społecznej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Atomizacja społeczeństwa – brak integracji międzypokoleniowej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Wykluczenie cyfrowe seniorów</w:t>
            </w:r>
          </w:p>
          <w:p w:rsidR="000814EA" w:rsidRPr="002D40D1"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Brak ryneczku zbytu produktów lokalnych, gdzie lokalni przedsiębiorcy mogliby </w:t>
            </w:r>
            <w:r w:rsidRPr="002D40D1">
              <w:rPr>
                <w:rFonts w:ascii="Times New Roman" w:hAnsi="Times New Roman" w:cs="Times New Roman"/>
              </w:rPr>
              <w:t>sprzedawać swoje produkty</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Niski poziom wsparcia osób w niekorzystnej sytuacji</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Brak wsparcia usług z zakresu opieki długoterminowej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2D40D1">
              <w:rPr>
                <w:rFonts w:ascii="Times New Roman" w:hAnsi="Times New Roman" w:cs="Times New Roman"/>
              </w:rPr>
              <w:t xml:space="preserve">Tereny rekreacyjne, w tym place zabaw, wymagają doposażenia </w:t>
            </w:r>
            <w:r w:rsidRPr="00E647CC">
              <w:rPr>
                <w:rFonts w:ascii="Times New Roman" w:hAnsi="Times New Roman" w:cs="Times New Roman"/>
              </w:rPr>
              <w:t>bądź renowacji</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Niski poziom innowacyjności sektora MŚP</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ilość </w:t>
            </w:r>
            <w:r w:rsidR="000814EA" w:rsidRPr="00E647CC">
              <w:rPr>
                <w:rFonts w:ascii="Times New Roman" w:hAnsi="Times New Roman" w:cs="Times New Roman"/>
              </w:rPr>
              <w:t>środków na renowację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Zanikający krajobraz wiejski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Mała liczba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Słaba promocja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Brak wsparcia dla liderów społecznych</w:t>
            </w:r>
          </w:p>
          <w:p w:rsidR="000814EA" w:rsidRDefault="000814EA" w:rsidP="006F538F">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Niszczenie lokalnego dziedzictwa kulturowego</w:t>
            </w:r>
          </w:p>
          <w:p w:rsidR="00A11001" w:rsidRPr="002675D7" w:rsidRDefault="00A11001" w:rsidP="00A11001">
            <w:pPr>
              <w:pStyle w:val="Akapitzlist"/>
              <w:spacing w:line="276" w:lineRule="auto"/>
              <w:rPr>
                <w:rFonts w:ascii="Times New Roman" w:hAnsi="Times New Roman" w:cs="Times New Roman"/>
              </w:rPr>
            </w:pPr>
          </w:p>
        </w:tc>
      </w:tr>
      <w:tr w:rsidR="000814EA" w:rsidRPr="00E647CC" w:rsidTr="00C239D9">
        <w:trPr>
          <w:trHeight w:val="532"/>
        </w:trPr>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lastRenderedPageBreak/>
              <w:t>Szanse</w:t>
            </w:r>
          </w:p>
        </w:tc>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t>Zagrożenia</w:t>
            </w:r>
          </w:p>
        </w:tc>
      </w:tr>
      <w:tr w:rsidR="000814EA" w:rsidRPr="00E647CC" w:rsidTr="00E7342D">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Pozyskiwanie środków z UE</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Rozwijanie infrastruktury turystycznej</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istniejących podmiotów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Wzmocnienie promocji lokalnych produktów – moda na zdrową żywność</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Tworzenie i rozwój zagród edukacyjnych</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przedsiębiorczości</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NGO</w:t>
            </w:r>
          </w:p>
        </w:tc>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Brak możliwości „zatrzymania” turysty – brak stosownej infrastruktury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Nieustanna migracja młodzieży i specjalistów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Utrata znaczenia symbolicznego lokalnego dziedzictwa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Pojawienie się zjawiska wykluczenia społecznego</w:t>
            </w:r>
          </w:p>
          <w:p w:rsidR="00C12742" w:rsidRPr="00C12742" w:rsidRDefault="000814EA" w:rsidP="00C239D9">
            <w:pPr>
              <w:pStyle w:val="Akapitzlist"/>
              <w:numPr>
                <w:ilvl w:val="0"/>
                <w:numId w:val="45"/>
              </w:numPr>
              <w:spacing w:line="276" w:lineRule="auto"/>
              <w:rPr>
                <w:rFonts w:ascii="Times New Roman" w:hAnsi="Times New Roman" w:cs="Times New Roman"/>
              </w:rPr>
            </w:pPr>
            <w:r w:rsidRPr="00F57B73">
              <w:rPr>
                <w:rFonts w:ascii="Times New Roman" w:hAnsi="Times New Roman" w:cs="Times New Roman"/>
              </w:rPr>
              <w:t>Rezygnacja z prowadzenia małych gospodarstw rolnych</w:t>
            </w:r>
          </w:p>
        </w:tc>
      </w:tr>
    </w:tbl>
    <w:p w:rsidR="000814EA" w:rsidRDefault="000814EA" w:rsidP="004F2D97">
      <w:pPr>
        <w:spacing w:line="276" w:lineRule="auto"/>
        <w:jc w:val="center"/>
        <w:rPr>
          <w:rFonts w:ascii="Times New Roman" w:hAnsi="Times New Roman" w:cs="Times New Roman"/>
          <w:i/>
          <w:iCs/>
        </w:rPr>
      </w:pPr>
      <w:r w:rsidRPr="00506949">
        <w:rPr>
          <w:rFonts w:ascii="Times New Roman" w:hAnsi="Times New Roman" w:cs="Times New Roman"/>
          <w:i/>
          <w:iCs/>
        </w:rPr>
        <w:t>Źródło: Opracowanie</w:t>
      </w:r>
      <w:r w:rsidRPr="00746038">
        <w:rPr>
          <w:rFonts w:ascii="Times New Roman" w:hAnsi="Times New Roman" w:cs="Times New Roman"/>
          <w:i/>
          <w:iCs/>
        </w:rPr>
        <w:t xml:space="preserve"> własne</w:t>
      </w:r>
    </w:p>
    <w:p w:rsidR="00A11001" w:rsidRPr="00746038" w:rsidRDefault="00A11001" w:rsidP="004F2D97">
      <w:pPr>
        <w:spacing w:line="276" w:lineRule="auto"/>
        <w:jc w:val="center"/>
        <w:rPr>
          <w:rFonts w:ascii="Times New Roman" w:hAnsi="Times New Roman" w:cs="Times New Roman"/>
        </w:rPr>
      </w:pPr>
    </w:p>
    <w:p w:rsidR="000814EA" w:rsidRPr="00746038" w:rsidRDefault="000814EA" w:rsidP="00C239D9">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Prezentacja wyników analizy SWOT</w:t>
      </w:r>
    </w:p>
    <w:p w:rsidR="000814EA" w:rsidRPr="00746038" w:rsidRDefault="000814EA" w:rsidP="00C12742">
      <w:pPr>
        <w:spacing w:line="276" w:lineRule="auto"/>
        <w:jc w:val="both"/>
        <w:rPr>
          <w:rFonts w:ascii="Times New Roman" w:hAnsi="Times New Roman" w:cs="Times New Roman"/>
        </w:rPr>
      </w:pPr>
      <w:bookmarkStart w:id="22" w:name="_Hlk136514248"/>
      <w:r w:rsidRPr="00746038">
        <w:rPr>
          <w:rFonts w:ascii="Times New Roman" w:hAnsi="Times New Roman" w:cs="Times New Roman"/>
        </w:rPr>
        <w:t>Czy mocne strony pozwalają na wykorzystanie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mocnych stron regionu wskazane zostały prężnie działające NGO, które potrafią pozyskiwać fundusze zewnętrzne, co pozwala na wykorzystanie szansy w postaci pozyskiwania funduszy ze środków europejskich.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Szansą na rozwój regionu jest rozwijanie infrastruktury turystycznej, co jest możliwe dzięki mocnym stronom regionu w postaci licznych walorów przyrodniczych, kulturowych i historycznych obszaru, dużej liczbie różnorodnych zabytków, a także organizowaniu imprezę kulturalnych charakterystycznych dla obszaru działania LGD, takich jak </w:t>
      </w:r>
      <w:r w:rsidR="00C239D9">
        <w:rPr>
          <w:rFonts w:ascii="Times New Roman" w:hAnsi="Times New Roman" w:cs="Times New Roman"/>
        </w:rPr>
        <w:t>Ś</w:t>
      </w:r>
      <w:r w:rsidR="00C239D9" w:rsidRPr="00746038">
        <w:rPr>
          <w:rFonts w:ascii="Times New Roman" w:hAnsi="Times New Roman" w:cs="Times New Roman"/>
        </w:rPr>
        <w:t xml:space="preserve">więto </w:t>
      </w:r>
      <w:r w:rsidR="00C239D9">
        <w:rPr>
          <w:rFonts w:ascii="Times New Roman" w:hAnsi="Times New Roman" w:cs="Times New Roman"/>
        </w:rPr>
        <w:t>S</w:t>
      </w:r>
      <w:r w:rsidR="00C239D9" w:rsidRPr="00746038">
        <w:rPr>
          <w:rFonts w:ascii="Times New Roman" w:hAnsi="Times New Roman" w:cs="Times New Roman"/>
        </w:rPr>
        <w:t xml:space="preserve">uszonej </w:t>
      </w:r>
      <w:r w:rsidR="00C239D9">
        <w:rPr>
          <w:rFonts w:ascii="Times New Roman" w:hAnsi="Times New Roman" w:cs="Times New Roman"/>
        </w:rPr>
        <w:t>Ś</w:t>
      </w:r>
      <w:r w:rsidR="00C239D9" w:rsidRPr="00746038">
        <w:rPr>
          <w:rFonts w:ascii="Times New Roman" w:hAnsi="Times New Roman" w:cs="Times New Roman"/>
        </w:rPr>
        <w:t>liwki</w:t>
      </w:r>
      <w:r w:rsidRPr="00746038">
        <w:rPr>
          <w:rFonts w:ascii="Times New Roman" w:hAnsi="Times New Roman" w:cs="Times New Roman"/>
        </w:rPr>
        <w:t xml:space="preserve">, </w:t>
      </w:r>
      <w:r w:rsidRPr="00C239D9">
        <w:rPr>
          <w:rFonts w:ascii="Times New Roman" w:hAnsi="Times New Roman" w:cs="Times New Roman"/>
        </w:rPr>
        <w:t xml:space="preserve">Borzęckie Święto Grzyba, </w:t>
      </w:r>
      <w:r w:rsidR="00C239D9">
        <w:rPr>
          <w:rFonts w:ascii="Times New Roman" w:hAnsi="Times New Roman" w:cs="Times New Roman"/>
        </w:rPr>
        <w:t>J</w:t>
      </w:r>
      <w:r w:rsidR="00C239D9" w:rsidRPr="00C239D9">
        <w:rPr>
          <w:rFonts w:ascii="Times New Roman" w:hAnsi="Times New Roman" w:cs="Times New Roman"/>
        </w:rPr>
        <w:t xml:space="preserve">armark </w:t>
      </w:r>
      <w:r w:rsidRPr="00C239D9">
        <w:rPr>
          <w:rFonts w:ascii="Times New Roman" w:hAnsi="Times New Roman" w:cs="Times New Roman"/>
        </w:rPr>
        <w:t xml:space="preserve">Korzenny, </w:t>
      </w:r>
      <w:r w:rsidR="00C239D9">
        <w:rPr>
          <w:rFonts w:ascii="Times New Roman" w:hAnsi="Times New Roman" w:cs="Times New Roman"/>
        </w:rPr>
        <w:t>M</w:t>
      </w:r>
      <w:r w:rsidR="00C239D9" w:rsidRPr="00C239D9">
        <w:rPr>
          <w:rFonts w:ascii="Times New Roman" w:hAnsi="Times New Roman" w:cs="Times New Roman"/>
        </w:rPr>
        <w:t>ajówk</w:t>
      </w:r>
      <w:r w:rsidR="00C239D9" w:rsidRPr="00746038">
        <w:rPr>
          <w:rFonts w:ascii="Times New Roman" w:hAnsi="Times New Roman" w:cs="Times New Roman"/>
        </w:rPr>
        <w:t xml:space="preserve">a </w:t>
      </w:r>
      <w:r w:rsidRPr="00746038">
        <w:rPr>
          <w:rFonts w:ascii="Times New Roman" w:hAnsi="Times New Roman" w:cs="Times New Roman"/>
        </w:rPr>
        <w:t>na Bukowcu czy rajd nietoperza.</w:t>
      </w:r>
    </w:p>
    <w:p w:rsidR="000814EA" w:rsidRPr="0004085C"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Mocną stroną regionu, wskazaną przez mieszkańców biorących udział w działaniach partycypacyjnych jest organizowanie licznych lokalnych wydarzeń kulturalnych z wykorzystaniem lokalnych produktów, co w połączeniu z podawaniem przez restauracje tradycyjnych potraw stwarza możliwość do wykorzystania szansy w postaci wzmocnienia promocji lokalnych produktów.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ograniczają możliwość wykorzystania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Wśród słabych stron regionu, społeczność lokalna wskazała, niski poziom innowacyjności sektora małych i średnich przedsiębiorstw. Ogranicza to wykorzystanie szansy w postaci rozwoju przedsiębiorczości na obszarze działania LGD, ponieważ przedsiębiorstwa bez innowacyjnych rozwiązań nie będą w stanie skutecznie odpowiadać na potrzeby konsumentów.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Mała różnorodność lokalnych produktów w połączeniu z ich słabą promocją, także brakiem ryneczku zbytu stanowią słabą stronę regionu, która ogranicza szansę w postaci wzmocnienia promocji lokalnych produktów.</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Słabą stroną regionu jest brak wsparcia dla liderów życia społecznego, co ogranicza szansę regionu w postaci rozwijania lokalnych podmiotów, w tym organizacji pozarządowych. Duża część lokalnych liderów to właśnie pracownicy lokalnych podmiotów, takich jak NGO.</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stroną obszaru, zdiagnozowaną przez mieszkańców jest zanik charakteru wiejskiego obszaru działania LGD. Ogranicza to szansę w postaci tworzenia i rozwijania </w:t>
      </w:r>
      <w:r>
        <w:rPr>
          <w:rFonts w:ascii="Times New Roman" w:hAnsi="Times New Roman" w:cs="Times New Roman"/>
        </w:rPr>
        <w:t xml:space="preserve">pozarolniczych funkcji małych gospodarstw rolnych. </w:t>
      </w:r>
      <w:r w:rsidRPr="00746038">
        <w:rPr>
          <w:rFonts w:ascii="Times New Roman" w:hAnsi="Times New Roman" w:cs="Times New Roman"/>
        </w:rPr>
        <w:t xml:space="preserve">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Mała liczba restauracji, klubokawiarni itp., a także nie wykorzystywanie licznych walorów przyrodniczych regionu w połączeniu z brakiem chodników, miejsc parkingowych, oznaczeń punktów widokowych, brakiem ścieżek rowerowych i szlaków turystycznych ograniczają możliwość wykorzystania szansy w postaci rozwijanie infrastruktury turystycznej. Duża liczba słabych stron skutecznie odstrasza przyjezdnych turystów, a skoro ich nie ma, nie ma sensu tworzyć dla nich infrastruktury.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mocne strony pozwalają zniwelować zdiagnozowane zagrożenia?</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Mocną stroną regionu jest organizowanie licznych różnorodnych imprez kulturalnych z wykorzystaniem lokalnych produktów co w połączeniu z licznymi walorami przyrodniczymi, kulturowymi i historycznymi ma szansę zniwelować zagrożenie w postaci braku możliwości „zatrzymania” turysty.</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Jednym ze zdiagnozowanych zagrożeń występujących na obszarze działania LGD jest utrata znaczenia symbolicznego lokalnego dziedzictwa, co może być niwelowane przez mocną szansę w postaci prężnie działających NGO, które potrafią pozyskiwać środki zewnętrzne na, na przykład renowację lokalnego dziedzictwa.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Na obszarze działania LGD znajdują się dwa duże przedsiębiorstwa oraz wiele małych rozwijających się przedsiębiorstw, co lokalna społeczność wskazała jako mocną stronę regionu. Niweluje to zdiagnozowane zagrożenie w postaci migracji ludzi młodych i specjalistów, którzy nie muszą emigrować by znaleźć zatrudnienie.</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potęgują ryzyka związane ze zdiagnozowanymi zagrożeniami?</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mała liczba restauracji i innych miejsc spędzania czasu wolnego, co w połączniu ze słabo rozwiniętą infrastrukturą turystyczną potęguje ryzyko w postaci braku możliwości „zatrzymania” turysty.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mieszkańcy wskazali również niszczenie lokalnego dziedzictwa kulturowego oraz brak środków na ich renowację, co potęguje zagrożenie w postaci utraty znaczenia symbolicznego lokalnego dziedzictwa.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 Wykluczenie cyfrowe seniorów to zdiagnozowana słaba strona regionu, która potęguje zagrożenie w postaci możliwości wystąpienia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strona regionu jest brak działań wspierających osoby bierne zawodowo i zagrożone wykluczeniem społecznym, co potęguje ryzyko, że wskazane grupy zostaną wykluczone społecznie.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Atomizacja społeczeństwa – brak integracji międzypokoleniowej oraz brak infrastruktury społecznej wspierającej budowę relacji wśród osób młodych to kolejne słabe strony regionu, co potęguje zagrożenie w postaci pojawienia się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Brak wykwalifikowanej kadry w zakresie pomocy społecznej to słaba strona regionu, która potęguje zagrożenie w postaci wystąpienia zjawiska wykluczenia społecznego, ponieważ mino rozbudowanej przedsiębiorczości opiekuńczej brakuje wykwalifikowanego personelu. </w:t>
      </w:r>
    </w:p>
    <w:p w:rsidR="000814EA"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Słabą stroną regionu jest zanikający charakter wiejskich lokalnych gospodarstw rolnych co potęguje zagrożenie w postaci rezygnacji z prowadzenia małych gospodarstw rolnych z funkcjami pozarolniczymi. </w:t>
      </w:r>
    </w:p>
    <w:p w:rsidR="00C12742"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 xml:space="preserve">Niski poziom wsparcia osób w niekorzystnej sytuacji to słaba strona regionu, która potęguje zagrożenie w postaci możliwości wystąpienia zjawiska wykluczenia społecznego. </w:t>
      </w:r>
    </w:p>
    <w:p w:rsidR="003F0809"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Brak wsparcia usług z zakresu opieki długoterminowej to kolejna słaba strona regionu w zakresie problemów społecznych, która potęguje zagrożenie w postaci możliwości wystąpienia zjawiska wykluczenia społecznego, ale także</w:t>
      </w:r>
      <w:r w:rsidR="0048090F" w:rsidRPr="00DD213A">
        <w:rPr>
          <w:rFonts w:ascii="Times New Roman" w:hAnsi="Times New Roman" w:cs="Times New Roman"/>
        </w:rPr>
        <w:t>.</w:t>
      </w:r>
    </w:p>
    <w:bookmarkEnd w:id="22"/>
    <w:p w:rsidR="000D7EB9" w:rsidRPr="000D7EB9" w:rsidRDefault="000D7EB9" w:rsidP="000D7EB9">
      <w:pPr>
        <w:pStyle w:val="Akapitzlist"/>
        <w:spacing w:line="276" w:lineRule="auto"/>
        <w:rPr>
          <w:rFonts w:ascii="Times New Roman" w:hAnsi="Times New Roman" w:cs="Times New Roman"/>
        </w:rPr>
      </w:pPr>
    </w:p>
    <w:p w:rsidR="000814EA" w:rsidRPr="00746038" w:rsidRDefault="000814EA" w:rsidP="00DD213A">
      <w:pPr>
        <w:pStyle w:val="Akapitzlist"/>
        <w:numPr>
          <w:ilvl w:val="0"/>
          <w:numId w:val="42"/>
        </w:numPr>
        <w:spacing w:line="276" w:lineRule="auto"/>
        <w:rPr>
          <w:rFonts w:ascii="Times New Roman" w:hAnsi="Times New Roman" w:cs="Times New Roman"/>
        </w:rPr>
      </w:pPr>
      <w:r w:rsidRPr="00746038">
        <w:rPr>
          <w:rFonts w:ascii="Times New Roman" w:hAnsi="Times New Roman" w:cs="Times New Roman"/>
        </w:rPr>
        <w:t>Wnioski z analizy SWOT</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Obszary tematyczne</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Działania LGD powinny skupić się w trzech obszarach tematycznych:</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Zrównoważony rozwój.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Wzrost atrakcyjności obszaru i jakości oferty turystycznej.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 xml:space="preserve">Wzmocnienie kapitału społecznego i kulturowego obszaru działania LGD.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Zakresy wsparcia</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W ramach wyszczególnionych obszarów tematycznych można wyróżnić następujące szczegółowe zakresy wsparcia PS WPR w ramach których realizowane będzie wsparcie w ramach wdrażania LSR:</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Rozwój przedsiębiorczości, w tym rozwój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xml:space="preserve"> lub zielonej gospodarki poprzez: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 xml:space="preserve">podejmowanie pozarolniczej działalności gospodarczej przez osoby fizyczne,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rozwijanie pozarolniczej działalności gospodarczej.</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Rozwój pozarolniczych funkcji małych gospodarstw rolnych w zakresie tworzenia lub rozwoju zagród edukacyjnych.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Poprawa dostępu do usług dla lokalnych społeczności, z wyłączeniem inwestycji infrastrukturalnych oraz operacji w zakresach wymienionych punktach 1 – 2.</w:t>
      </w:r>
    </w:p>
    <w:p w:rsidR="000814EA" w:rsidRDefault="000814EA" w:rsidP="00723BDD">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Przygotowanie koncepcji inteligentnej wsi.</w:t>
      </w:r>
    </w:p>
    <w:p w:rsidR="002D41ED" w:rsidRPr="002D41ED" w:rsidRDefault="002D41ED" w:rsidP="00723BDD">
      <w:pPr>
        <w:pStyle w:val="Akapitzlist"/>
        <w:numPr>
          <w:ilvl w:val="0"/>
          <w:numId w:val="47"/>
        </w:numPr>
        <w:spacing w:line="276" w:lineRule="auto"/>
        <w:rPr>
          <w:rFonts w:ascii="Times New Roman" w:hAnsi="Times New Roman" w:cs="Times New Roman"/>
          <w:highlight w:val="yellow"/>
        </w:rPr>
      </w:pPr>
      <w:r w:rsidRPr="002D41ED">
        <w:rPr>
          <w:rFonts w:ascii="Times New Roman" w:hAnsi="Times New Roman" w:cs="Times New Roman"/>
          <w:highlight w:val="yellow"/>
        </w:rPr>
        <w:t>Poprawa dostępu do małej infrastruktury publicznej.</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Kształtowanie świadomości obywatelskiej o znaczeniu zrównoważonego rolnictwa, gospodarki rolno-spożywczej, zielonej gospodarki,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Ochrona dziedzictwa kulturowego lub przyrodniczego polskiej wsi.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Grupy docelowe istotne z punktu widzenia wdrażania LSR</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Zidentyfikowano grupy docelowe istotne z punktu widzenia wdrażania LSR, w tym jedną grupę osób w niekorzystnej sytuacji:</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Pierwszą zdefiniowaną grupę odbiorców działań podejmowanych w toku realizacji LSR są wszyscy mieszkańcy obszaru działania Stowarzyszenia. Wyznaczone cele przyczynić się mają do podniesienia poziomu życia mieszkańców wszystkich gmin członkowskich, stąd to właśnie oni tworzą pierwszą grupę docelową. To mieszkańcy obszaru brali udział w działaniach partycypacyjnych, na których wskazali jakie są potrzeby rozwojowe i potencjał obszaru więc kierowanie działań do tak ogólnie zdefiniowanej grupy odpowiada na zdiagnozowany stan. Podniesie</w:t>
      </w:r>
      <w:r w:rsidR="00A07C6F">
        <w:rPr>
          <w:rFonts w:ascii="Times New Roman" w:hAnsi="Times New Roman" w:cs="Times New Roman"/>
        </w:rPr>
        <w:t>nie</w:t>
      </w:r>
      <w:r w:rsidRPr="00746038">
        <w:rPr>
          <w:rFonts w:ascii="Times New Roman" w:hAnsi="Times New Roman" w:cs="Times New Roman"/>
        </w:rPr>
        <w:t xml:space="preserve"> poziomu życia mieszkańców będzie możliwe, dzięki szeregowi działań jakie LGD zrealizuje w całym okresie programowania. Analiza SWOT wykazała, że grupa ta wymaga wsparcia ze względu na liczne zdiagnozowane problemy infrastrukturalne, społeczne, z dostępem do usług czy związanych z przemianami społecznymi</w:t>
      </w:r>
      <w:r w:rsidR="00EE3F79">
        <w:rPr>
          <w:rFonts w:ascii="Times New Roman" w:hAnsi="Times New Roman" w:cs="Times New Roman"/>
        </w:rPr>
        <w:t xml:space="preserve">. </w:t>
      </w:r>
      <w:r w:rsidR="007A3EB8" w:rsidRPr="00B03E01">
        <w:rPr>
          <w:rFonts w:ascii="Times New Roman" w:hAnsi="Times New Roman" w:cs="Times New Roman"/>
        </w:rPr>
        <w:t>Szczególnie istotne będzie tu zatem uwzględnienie dzieci i młodzieży oraz ich rodzic</w:t>
      </w:r>
      <w:r w:rsidR="0035017A" w:rsidRPr="00B03E01">
        <w:rPr>
          <w:rFonts w:ascii="Times New Roman" w:hAnsi="Times New Roman" w:cs="Times New Roman"/>
        </w:rPr>
        <w:t xml:space="preserve">ów i opiekunów prawnych, </w:t>
      </w:r>
      <w:r w:rsidR="007A3EB8" w:rsidRPr="00B03E01">
        <w:rPr>
          <w:rFonts w:ascii="Times New Roman" w:hAnsi="Times New Roman" w:cs="Times New Roman"/>
        </w:rPr>
        <w:t xml:space="preserve"> osób wymagających wsparcia w codziennym fu</w:t>
      </w:r>
      <w:r w:rsidR="0035017A" w:rsidRPr="00B03E01">
        <w:rPr>
          <w:rFonts w:ascii="Times New Roman" w:hAnsi="Times New Roman" w:cs="Times New Roman"/>
        </w:rPr>
        <w:t>nkcjonowaniu oraz ich opiekunów, a także rolników i ich rodziny</w:t>
      </w:r>
      <w:r w:rsidR="00B03E01">
        <w:rPr>
          <w:rFonts w:ascii="Times New Roman" w:hAnsi="Times New Roman" w:cs="Times New Roman"/>
        </w:rPr>
        <w:t>.</w:t>
      </w:r>
      <w:r w:rsidR="007A3EB8">
        <w:rPr>
          <w:rFonts w:ascii="Times New Roman" w:hAnsi="Times New Roman" w:cs="Times New Roman"/>
          <w:color w:val="FF0000"/>
        </w:rPr>
        <w:t xml:space="preserve"> </w:t>
      </w:r>
      <w:r w:rsidR="00EE3F79">
        <w:rPr>
          <w:rFonts w:ascii="Times New Roman" w:hAnsi="Times New Roman" w:cs="Times New Roman"/>
        </w:rPr>
        <w:t xml:space="preserve">Ważnym elementem </w:t>
      </w:r>
      <w:r w:rsidR="00EE3F79">
        <w:rPr>
          <w:rFonts w:ascii="Times New Roman" w:hAnsi="Times New Roman" w:cs="Times New Roman"/>
        </w:rPr>
        <w:lastRenderedPageBreak/>
        <w:t>wskazania wszystkich mieszkańców obszaru jako grupy istotnej z punktu widzenia wdrażania LSR, jest t</w:t>
      </w:r>
      <w:r w:rsidR="00B87AE0">
        <w:rPr>
          <w:rFonts w:ascii="Times New Roman" w:hAnsi="Times New Roman" w:cs="Times New Roman"/>
        </w:rPr>
        <w:t>o</w:t>
      </w:r>
      <w:r w:rsidR="00EE3F79">
        <w:rPr>
          <w:rFonts w:ascii="Times New Roman" w:hAnsi="Times New Roman" w:cs="Times New Roman"/>
        </w:rPr>
        <w:t>, że efekty wdrażania LSR na obszarze będą przynosić korzyść wszystkim mieszkańcom</w:t>
      </w:r>
      <w:r w:rsidR="00B87AE0">
        <w:rPr>
          <w:rFonts w:ascii="Times New Roman" w:hAnsi="Times New Roman" w:cs="Times New Roman"/>
        </w:rPr>
        <w:t>.</w:t>
      </w:r>
      <w:r w:rsidR="00EE3F79">
        <w:rPr>
          <w:rFonts w:ascii="Times New Roman" w:hAnsi="Times New Roman" w:cs="Times New Roman"/>
        </w:rPr>
        <w:t xml:space="preserve"> </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Kolejną grupę docelową stanowią lokalni przedsiębiorcy oraz osoby fizyczne, które chcą założyć działalność gospodarczą. Działania związane z rozwojem istniejących i zakładaniem nowych przedsiębiorstw są kluczowe w aspekcie rozwoju lokalnego rynku pracy. Analiza SWOT wykazała, że grupa ta wymaga wsparcia ze względu na potrzebę tworzenie nowych innowacyjnych i proekologicznych przedsiębiorstw, które nie tylko wpłyną pozytywnie na rynek pracy obszaru działania LGD, ale staną się firmami przyszłościowymi wykorzystującymi innowacyjne i ekologiczne rozwiązania. Podobnie sytuacja ma się w rozwoju już istniejących firm, która będą dofinansowane by stać się bardziej innowacyjnymi i ekologicznymi dzięki czemu lepiej sprostają wymaganiom i standardom  klientów.</w:t>
      </w:r>
    </w:p>
    <w:p w:rsidR="000814EA" w:rsidRPr="00746038" w:rsidRDefault="000814EA" w:rsidP="000814EA">
      <w:pPr>
        <w:pStyle w:val="Akapitzlist"/>
        <w:spacing w:line="276" w:lineRule="auto"/>
        <w:jc w:val="both"/>
        <w:rPr>
          <w:rFonts w:ascii="Times New Roman" w:hAnsi="Times New Roman" w:cs="Times New Roman"/>
        </w:rPr>
      </w:pPr>
      <w:r w:rsidRPr="00746038">
        <w:rPr>
          <w:rFonts w:ascii="Times New Roman" w:hAnsi="Times New Roman" w:cs="Times New Roman"/>
        </w:rPr>
        <w:t>Wspieranie zarówno przedsiębiorców jak i potencjalnych przedsiębiorców w podejmowaniu działań innowacyjnych i proekologicznych umożliwi im wyróżnianie się na rynku zarówno lokalnym jak i ponadlokalnym.</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Lokalne organizacje pozarządowe są ważnymi podmiotami jako potencjalni odbiorcy podejmowanych działań, ale również jako bezpośredni beneficjenci, któr</w:t>
      </w:r>
      <w:r w:rsidR="00A07C6F">
        <w:rPr>
          <w:rFonts w:ascii="Times New Roman" w:hAnsi="Times New Roman" w:cs="Times New Roman"/>
        </w:rPr>
        <w:t>z</w:t>
      </w:r>
      <w:r w:rsidRPr="00746038">
        <w:rPr>
          <w:rFonts w:ascii="Times New Roman" w:hAnsi="Times New Roman" w:cs="Times New Roman"/>
        </w:rPr>
        <w:t xml:space="preserve">y podejmując działania będą nie tylko budować swój kapitał, ale także i doświadczenie poprzez oddziaływanie na społeczność lokalną. Działania kierowane do NGO ukierunkowane są nie tylko na wzmacnianie ich samych, ale także na wykorzystywaniu ich doświadczenia w zakresie wzmacniania społeczeństwa obywatelskiego jak i aktywizacji i integracji społecznej oraz krzewienia, podtrzymywania i rozwoju bogatego dziedzictwa kulturowego obszaru działania LGD. Analiza SWOT wykazała, że lokalne NGO są bardzo dobrze rozwinięte i posiadają duży potencjał, który odpowiednio wykorzystany może bezpośrednio oddziaływać na rosnący poziom życia lokalnej społeczności. By wzmocnić ich działalność, NGO potrzebują wsparcia w zakresie dalszego rozwijania swoich kompetencji, ograniczenia infrastrukturalnego oraz wsparcia przy organizacji przedsięwzięć.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Analiza SWOT wykazała potrzebę podejmowanie działań, których bezpośrednimi odbiorcami, poza lokalnymi mieszkańcami, są przyjezdni turyści i to właśnie oni stanowią kolejną grupę docelową. Pojawienie się większej liczby turystów stwarza możliwość do napędzenia lokalnej gospodarki, a co za ty idzie, podniesienia jakości życia lokalnej społeczności.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Obszar działania Stowarzyszenia „Wrota Karpat” charakteryzuj</w:t>
      </w:r>
      <w:r w:rsidR="00871B5F">
        <w:rPr>
          <w:rFonts w:ascii="Times New Roman" w:hAnsi="Times New Roman" w:cs="Times New Roman"/>
        </w:rPr>
        <w:t>e</w:t>
      </w:r>
      <w:r w:rsidRPr="00746038">
        <w:rPr>
          <w:rFonts w:ascii="Times New Roman" w:hAnsi="Times New Roman" w:cs="Times New Roman"/>
        </w:rPr>
        <w:t xml:space="preserve"> duża liczba osób po 60</w:t>
      </w:r>
      <w:r w:rsidR="004D08B2">
        <w:rPr>
          <w:rFonts w:ascii="Times New Roman" w:hAnsi="Times New Roman" w:cs="Times New Roman"/>
        </w:rPr>
        <w:t>.</w:t>
      </w:r>
      <w:r w:rsidRPr="00746038">
        <w:rPr>
          <w:rFonts w:ascii="Times New Roman" w:hAnsi="Times New Roman" w:cs="Times New Roman"/>
        </w:rPr>
        <w:t xml:space="preserve"> roku życia. Duża liczba osób starszych stwarza siln</w:t>
      </w:r>
      <w:r w:rsidR="00871B5F">
        <w:rPr>
          <w:rFonts w:ascii="Times New Roman" w:hAnsi="Times New Roman" w:cs="Times New Roman"/>
        </w:rPr>
        <w:t>ą</w:t>
      </w:r>
      <w:r w:rsidRPr="00746038">
        <w:rPr>
          <w:rFonts w:ascii="Times New Roman" w:hAnsi="Times New Roman" w:cs="Times New Roman"/>
        </w:rPr>
        <w:t xml:space="preserve"> potrzebę do odpowiadania na potrzeby tej szczególnej grupy odbiorców. Analiza SWOT wykazała, że seniorzy to grupa, która wymaga wsparcia w poprawie dostępności do infrastruktury publicznej, infrastruktury z zakresu spędzania czasu wolnego jak i w zakresie szeroko rozumianych kompetencji cywilizacyjnych. Takie działania są niezbędne, aby niwelować możliwość wystąpienia zjawiska wykluczenia społecznego oraz popularnego zjawiska </w:t>
      </w:r>
      <w:proofErr w:type="spellStart"/>
      <w:r w:rsidRPr="00746038">
        <w:rPr>
          <w:rFonts w:ascii="Times New Roman" w:hAnsi="Times New Roman" w:cs="Times New Roman"/>
        </w:rPr>
        <w:t>ageizmu</w:t>
      </w:r>
      <w:proofErr w:type="spellEnd"/>
      <w:r w:rsidRPr="00746038">
        <w:rPr>
          <w:rFonts w:ascii="Times New Roman" w:hAnsi="Times New Roman" w:cs="Times New Roman"/>
        </w:rPr>
        <w:t xml:space="preserve">.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Kolejną grupę docelową stanowią osoby </w:t>
      </w:r>
      <w:r w:rsidR="004D08B2" w:rsidRPr="00746038">
        <w:rPr>
          <w:rFonts w:ascii="Times New Roman" w:hAnsi="Times New Roman" w:cs="Times New Roman"/>
        </w:rPr>
        <w:t>młod</w:t>
      </w:r>
      <w:r w:rsidR="004D08B2">
        <w:rPr>
          <w:rFonts w:ascii="Times New Roman" w:hAnsi="Times New Roman" w:cs="Times New Roman"/>
        </w:rPr>
        <w:t>e</w:t>
      </w:r>
      <w:r w:rsidRPr="00746038">
        <w:rPr>
          <w:rFonts w:ascii="Times New Roman" w:hAnsi="Times New Roman" w:cs="Times New Roman"/>
        </w:rPr>
        <w:t xml:space="preserve">, do 25 roku życia. Analiza SWOT wykazała, że należy przedsięwziąć działania zmierzające do podnoszenia kompetencji młodzieży oraz do poprawy oferty edukacyjnej i rekreacyjnej. Podejmowanie takich działań jest niezbędne w celu niwelowania negatywnego trendu migracyjnego osób młodych do większych ośrodków aglomeracyjnych. </w:t>
      </w:r>
    </w:p>
    <w:p w:rsidR="000814EA" w:rsidRPr="00016E90"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Osoby z niepełnosprawnościami to grupa osób w niekorzystnej sytuacji, dla której dedykowane są działania w ramach programu EFS+. Analiza SWOT wskazała, że osoby z niepełnosprawnościami stanowią grupę szczególnie narażoną na wykluczenie ze społeczeństwa. Osoby z niepełnosprawnościami napotykają wiele barier w życiu codziennym, między innymi w obszarze kompetencji miękkich. </w:t>
      </w:r>
      <w:r w:rsidRPr="00746038">
        <w:rPr>
          <w:rFonts w:ascii="Times New Roman" w:hAnsi="Times New Roman" w:cs="Times New Roman"/>
          <w:color w:val="000000" w:themeColor="text1"/>
        </w:rPr>
        <w:t xml:space="preserve">W związku z tym osoby z niepełnosprawnością zostały zdefiniowane jako szczególna grupa docelowa, która potrzebuje wsparcia w szeroko zdefiniowanym podnoszeniu kompetencji i umiejętności, które umożliwią tym osobom aktywne włączenie się w życie społeczne. </w:t>
      </w:r>
    </w:p>
    <w:p w:rsidR="009239C2" w:rsidRPr="008C08CC" w:rsidRDefault="000814EA" w:rsidP="00A11001">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Jednostki samorządu terytorialnego posiadają zasoby i możliwości do realizacji wielu zadań tak z dziedziny kultury</w:t>
      </w:r>
      <w:r w:rsidR="004D08B2">
        <w:rPr>
          <w:rFonts w:ascii="Times New Roman" w:hAnsi="Times New Roman" w:cs="Times New Roman"/>
        </w:rPr>
        <w:t>,</w:t>
      </w:r>
      <w:r w:rsidRPr="00746038">
        <w:rPr>
          <w:rFonts w:ascii="Times New Roman" w:hAnsi="Times New Roman" w:cs="Times New Roman"/>
        </w:rPr>
        <w:t xml:space="preserve"> jak i dziedzictwa, rekreacji</w:t>
      </w:r>
      <w:r w:rsidR="00AE2174">
        <w:rPr>
          <w:rFonts w:ascii="Times New Roman" w:hAnsi="Times New Roman" w:cs="Times New Roman"/>
        </w:rPr>
        <w:t xml:space="preserve">, </w:t>
      </w:r>
      <w:r w:rsidRPr="00746038">
        <w:rPr>
          <w:rFonts w:ascii="Times New Roman" w:hAnsi="Times New Roman" w:cs="Times New Roman"/>
        </w:rPr>
        <w:t>spędzania czasu wolnego</w:t>
      </w:r>
      <w:r w:rsidR="00AE2174">
        <w:rPr>
          <w:rFonts w:ascii="Times New Roman" w:hAnsi="Times New Roman" w:cs="Times New Roman"/>
        </w:rPr>
        <w:t xml:space="preserve"> i pomocy społecznej</w:t>
      </w:r>
      <w:r w:rsidRPr="00746038">
        <w:rPr>
          <w:rFonts w:ascii="Times New Roman" w:hAnsi="Times New Roman" w:cs="Times New Roman"/>
        </w:rPr>
        <w:t>. Analiza SWOT wykazała wiele potencjałów i potrzeb rozwojowych, na realizację których JST</w:t>
      </w:r>
      <w:r w:rsidR="00AE2174">
        <w:rPr>
          <w:rFonts w:ascii="Times New Roman" w:hAnsi="Times New Roman" w:cs="Times New Roman"/>
        </w:rPr>
        <w:t xml:space="preserve"> oraz podległe </w:t>
      </w:r>
      <w:r w:rsidR="00871B5F">
        <w:rPr>
          <w:rFonts w:ascii="Times New Roman" w:hAnsi="Times New Roman" w:cs="Times New Roman"/>
        </w:rPr>
        <w:t>i</w:t>
      </w:r>
      <w:r w:rsidR="00AE2174">
        <w:rPr>
          <w:rFonts w:ascii="Times New Roman" w:hAnsi="Times New Roman" w:cs="Times New Roman"/>
        </w:rPr>
        <w:t>m jednostki</w:t>
      </w:r>
      <w:r w:rsidRPr="00746038">
        <w:rPr>
          <w:rFonts w:ascii="Times New Roman" w:hAnsi="Times New Roman" w:cs="Times New Roman"/>
        </w:rPr>
        <w:t xml:space="preserve"> nie posiadają niezbędnych środków. Z drugiej strony, grupa </w:t>
      </w:r>
      <w:r w:rsidR="00AE2174">
        <w:rPr>
          <w:rFonts w:ascii="Times New Roman" w:hAnsi="Times New Roman" w:cs="Times New Roman"/>
        </w:rPr>
        <w:t xml:space="preserve">ta </w:t>
      </w:r>
      <w:r w:rsidRPr="00746038">
        <w:rPr>
          <w:rFonts w:ascii="Times New Roman" w:hAnsi="Times New Roman" w:cs="Times New Roman"/>
        </w:rPr>
        <w:t>może odegrać ważną rolę w rozwoju atrakcyjności turystycznej region</w:t>
      </w:r>
      <w:r w:rsidR="00871B5F">
        <w:rPr>
          <w:rFonts w:ascii="Times New Roman" w:hAnsi="Times New Roman" w:cs="Times New Roman"/>
        </w:rPr>
        <w:t>u</w:t>
      </w:r>
      <w:r w:rsidRPr="00746038">
        <w:rPr>
          <w:rFonts w:ascii="Times New Roman" w:hAnsi="Times New Roman" w:cs="Times New Roman"/>
        </w:rPr>
        <w:t xml:space="preserve"> poprzez inwestycj</w:t>
      </w:r>
      <w:r w:rsidR="00871B5F">
        <w:rPr>
          <w:rFonts w:ascii="Times New Roman" w:hAnsi="Times New Roman" w:cs="Times New Roman"/>
        </w:rPr>
        <w:t>e</w:t>
      </w:r>
      <w:r w:rsidRPr="00746038">
        <w:rPr>
          <w:rFonts w:ascii="Times New Roman" w:hAnsi="Times New Roman" w:cs="Times New Roman"/>
        </w:rPr>
        <w:t xml:space="preserve"> w podległe im obiekty. </w:t>
      </w:r>
    </w:p>
    <w:p w:rsidR="009239C2" w:rsidRPr="00A11001" w:rsidRDefault="009239C2" w:rsidP="00A11001">
      <w:pPr>
        <w:spacing w:line="276" w:lineRule="auto"/>
        <w:jc w:val="both"/>
        <w:rPr>
          <w:rFonts w:ascii="Times New Roman" w:hAnsi="Times New Roman" w:cs="Times New Roman"/>
        </w:rPr>
      </w:pP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Wsparcie lokalnych i ponadlokalnych inicjatyw</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Lokalna Grupa Działania wspiera zarówno lokalne, jak i ponadlokalne inicjatywy, szczególnie uwzględniając wdrażanie pozostałych instrumentów terytorialnych w zakresie EFS+ oraz EFRR na obszarze działania LGD. Wsparcie realizowane jest w szczególności poprzez:</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Prowadzone biuro w którym pracownicy na bieżąco udzielają informacji o możliwości podejmowania inicjatyw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doradztwa przez cały okres wdrażania LSR, a w szczególności w okresach ogłaszania naborów wniosków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 xml:space="preserve">Prowadzenie szerokich działań partycypacyjnych ukierunkowanych na włączenie mieszkańców obszaru, a także podmiotów działających na obszarze </w:t>
      </w:r>
      <w:r w:rsidRPr="00C8493B">
        <w:rPr>
          <w:rFonts w:ascii="Times New Roman" w:hAnsi="Times New Roman" w:cs="Times New Roman"/>
        </w:rPr>
        <w:t xml:space="preserve">działania LGD </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zróżnicowanych działań komunikacyjnych ukierunkowanych na informowanie i zaangażowanie mieszkańców i podmiotów z obszaru działania LGD o możliwości podjęcia inicjatyw lokalnych i ponadlokalnych</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dedykowanych działań partycypacyjnych i komunikacyjnych  dla osób z grupy w niekorzystnej sytuacji</w:t>
      </w:r>
    </w:p>
    <w:p w:rsidR="006A3944" w:rsidRDefault="000814EA" w:rsidP="006A3944">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Współpracę z licznymi podmiotami sektora społecznego, gospodarczego i publicznego w zakresie informacyjnym i doradczym dotyczącym podejmowania i realizacji inicjatyw.</w:t>
      </w:r>
    </w:p>
    <w:p w:rsidR="00A11001" w:rsidRDefault="00A11001" w:rsidP="006A3944">
      <w:pPr>
        <w:pStyle w:val="Nagwek1"/>
        <w:rPr>
          <w:rFonts w:ascii="Times New Roman" w:hAnsi="Times New Roman"/>
          <w:sz w:val="22"/>
          <w:szCs w:val="22"/>
        </w:rPr>
      </w:pPr>
      <w:bookmarkStart w:id="23" w:name="_Toc136982524"/>
    </w:p>
    <w:p w:rsidR="006A3944" w:rsidRPr="003F0963" w:rsidRDefault="006A3944" w:rsidP="006A3944">
      <w:pPr>
        <w:pStyle w:val="Nagwek1"/>
        <w:rPr>
          <w:rFonts w:ascii="Times New Roman" w:hAnsi="Times New Roman"/>
          <w:sz w:val="22"/>
          <w:szCs w:val="22"/>
        </w:rPr>
      </w:pPr>
      <w:r w:rsidRPr="003F0963">
        <w:rPr>
          <w:rFonts w:ascii="Times New Roman" w:hAnsi="Times New Roman"/>
          <w:sz w:val="22"/>
          <w:szCs w:val="22"/>
        </w:rPr>
        <w:t xml:space="preserve">Rozdział </w:t>
      </w:r>
      <w:r>
        <w:rPr>
          <w:rFonts w:ascii="Times New Roman" w:hAnsi="Times New Roman"/>
          <w:sz w:val="22"/>
          <w:szCs w:val="22"/>
        </w:rPr>
        <w:t>V</w:t>
      </w:r>
      <w:r w:rsidRPr="003F0963">
        <w:rPr>
          <w:rFonts w:ascii="Times New Roman" w:hAnsi="Times New Roman"/>
          <w:sz w:val="22"/>
          <w:szCs w:val="22"/>
        </w:rPr>
        <w:t>. Spójność komplementarność i synergia</w:t>
      </w:r>
      <w:bookmarkEnd w:id="23"/>
    </w:p>
    <w:p w:rsidR="006A3944" w:rsidRPr="003F0963" w:rsidRDefault="006A3944" w:rsidP="006A3944">
      <w:pPr>
        <w:rPr>
          <w:rFonts w:ascii="Times New Roman" w:hAnsi="Times New Roman"/>
          <w:b/>
          <w:bCs/>
        </w:rPr>
      </w:pPr>
      <w:r w:rsidRPr="003F0963">
        <w:rPr>
          <w:rFonts w:ascii="Times New Roman" w:hAnsi="Times New Roman"/>
          <w:b/>
          <w:bCs/>
        </w:rPr>
        <w:t>Zgodność i komplementarność LSR z innymi dokumentami planistycznymi i strategiami</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Zintegrowane podejście jest podstawą do działań od samego początku przygotowywania niniejszej Lokalnej Strategii Rozwoju. Stanowi to warunek efektywnego wdrażania dokumentu strategicznego, pozwalający na zachowanie spójności zaplanowanych operacji. Podejście, które zastosowano w LSR, integruje wszystkie elementy życia lokalnej społeczności. Opracowane cele i przedsięwzięcia wynikają z diagnozy obszaru, analizy SWOT i przeprowadzonych konsultacji społecznych z wykorzystaniem metod partycypacyjnych. Rezultatem rzetelnej i szczegółowej analizy jest fakt, iż cele i przedsięwzięcia są ze sobą ściśle powiązane, komplementarne oraz odpowiadają na potrzeby lokalnej społeczności. Pozwalają one na wykorzystanie potencjału obszaru oraz jego zasobów.</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Lokalną Strategię Rozwoju LGD „Wrota Karpat” zaplanowano jako dokument, który ma być spójny z innymi dokumentami planistycznymi oraz strategiami określającymi kierunki rozwoju obszaru LGD. W konsekwencji</w:t>
      </w:r>
      <w:r w:rsidRPr="003F0963">
        <w:rPr>
          <w:rFonts w:ascii="Times New Roman" w:hAnsi="Times New Roman"/>
          <w:b/>
        </w:rPr>
        <w:t xml:space="preserve"> </w:t>
      </w:r>
      <w:r w:rsidRPr="003F0963">
        <w:rPr>
          <w:rFonts w:ascii="Times New Roman" w:hAnsi="Times New Roman"/>
        </w:rPr>
        <w:t xml:space="preserve">LSR posiada podobne cele jak inne strategie. Należy jednak podkreślić, że oferowane wsparcie dla beneficjentów jest odmienne od pozostałych instrumentów. W przypadku strategii ogólnokrajowych i regionalnych można mówić o tym, że LSR dokonuje przeniesienia działań na niższy poziom, czyli realizację przedsięwzięć w mniejszej skali, lecz równocześnie będących bardziej bezpośrednią odpowiedzią na zgłaszane potrzeby. W przypadku strategii gminnych należy natomiast mówić o działaniach podejmowanych na poziomie wyższym i uwzględnianiu wspólnego kapitału rozwojowego gmin wchodzących w skład LGD. </w:t>
      </w:r>
    </w:p>
    <w:p w:rsidR="006A3944" w:rsidRDefault="006A3944" w:rsidP="003534AD">
      <w:pPr>
        <w:spacing w:line="276" w:lineRule="auto"/>
        <w:ind w:firstLine="709"/>
        <w:jc w:val="both"/>
        <w:rPr>
          <w:rFonts w:ascii="Times New Roman" w:hAnsi="Times New Roman"/>
        </w:rPr>
      </w:pPr>
      <w:r w:rsidRPr="003F0963">
        <w:rPr>
          <w:rFonts w:ascii="Times New Roman" w:hAnsi="Times New Roman"/>
        </w:rPr>
        <w:t>Zintegrowanie Lokalnej Strategii Rozwoju należy też rozpatrywać biorąc pod uwagę płaszczyznę zgodności LSR z celami określonymi w realizowanych programach. Przedsięwzięcia zaplanowane w LSR wspierana będą przede wszystkim przez Europejski Fundusz Rolny na Rzecz Rozwoju Obszarów Wiejskich (EFRROW). W tym aspekcie należy zauważyć, że Wspólna Polityka Rolna Unii Europejskiej w latach 2023-2027 opiera się na 10 celach. W ramach LSR zaplanowane przedsięwzięcia wspierają realizację prawie każdego spośród tych celów. Obrazuje to poniższa tabela.</w:t>
      </w:r>
    </w:p>
    <w:p w:rsidR="00A11001" w:rsidRPr="003F0963" w:rsidRDefault="00A11001" w:rsidP="003534AD">
      <w:pPr>
        <w:spacing w:line="276" w:lineRule="auto"/>
        <w:ind w:firstLine="709"/>
        <w:jc w:val="both"/>
        <w:rPr>
          <w:rFonts w:ascii="Times New Roman" w:hAnsi="Times New Roman"/>
        </w:rPr>
      </w:pPr>
    </w:p>
    <w:p w:rsidR="006A3944" w:rsidRPr="003534AD" w:rsidRDefault="006A3944" w:rsidP="006A3944">
      <w:pPr>
        <w:pStyle w:val="Legenda"/>
        <w:keepNext/>
        <w:rPr>
          <w:rFonts w:ascii="Times New Roman" w:hAnsi="Times New Roman" w:cs="Times New Roman"/>
        </w:rPr>
      </w:pPr>
      <w:r w:rsidRPr="003534AD">
        <w:rPr>
          <w:rFonts w:ascii="Times New Roman" w:hAnsi="Times New Roman" w:cs="Times New Roman"/>
        </w:rPr>
        <w:lastRenderedPageBreak/>
        <w:t xml:space="preserve">Tabela </w:t>
      </w:r>
      <w:r w:rsidR="002050DA" w:rsidRPr="003534AD">
        <w:rPr>
          <w:rFonts w:ascii="Times New Roman" w:hAnsi="Times New Roman" w:cs="Times New Roman"/>
        </w:rPr>
        <w:fldChar w:fldCharType="begin"/>
      </w:r>
      <w:r w:rsidRPr="003534AD">
        <w:rPr>
          <w:rFonts w:ascii="Times New Roman" w:hAnsi="Times New Roman" w:cs="Times New Roman"/>
        </w:rPr>
        <w:instrText xml:space="preserve"> SEQ Tabela \* ARABIC </w:instrText>
      </w:r>
      <w:r w:rsidR="002050DA" w:rsidRPr="003534AD">
        <w:rPr>
          <w:rFonts w:ascii="Times New Roman" w:hAnsi="Times New Roman" w:cs="Times New Roman"/>
        </w:rPr>
        <w:fldChar w:fldCharType="separate"/>
      </w:r>
      <w:r w:rsidR="000027F4">
        <w:rPr>
          <w:rFonts w:ascii="Times New Roman" w:hAnsi="Times New Roman" w:cs="Times New Roman"/>
          <w:noProof/>
        </w:rPr>
        <w:t>20</w:t>
      </w:r>
      <w:r w:rsidR="002050DA" w:rsidRPr="003534AD">
        <w:rPr>
          <w:rFonts w:ascii="Times New Roman" w:hAnsi="Times New Roman" w:cs="Times New Roman"/>
        </w:rPr>
        <w:fldChar w:fldCharType="end"/>
      </w:r>
      <w:r w:rsidRPr="003534AD">
        <w:rPr>
          <w:rFonts w:ascii="Times New Roman" w:hAnsi="Times New Roman" w:cs="Times New Roman"/>
        </w:rPr>
        <w:t xml:space="preserve"> Cele WPR 2023 </w:t>
      </w:r>
      <w:r w:rsidR="006C6260">
        <w:rPr>
          <w:rFonts w:ascii="Times New Roman" w:hAnsi="Times New Roman" w:cs="Times New Roman"/>
        </w:rPr>
        <w:t>–</w:t>
      </w:r>
      <w:r w:rsidRPr="003534AD">
        <w:rPr>
          <w:rFonts w:ascii="Times New Roman" w:hAnsi="Times New Roman" w:cs="Times New Roman"/>
        </w:rPr>
        <w:t xml:space="preserve"> </w:t>
      </w:r>
      <w:r w:rsidRPr="006C6260">
        <w:rPr>
          <w:rFonts w:ascii="Times New Roman" w:hAnsi="Times New Roman" w:cs="Times New Roman"/>
        </w:rPr>
        <w:t>20</w:t>
      </w:r>
      <w:r w:rsidR="006C6260" w:rsidRPr="00E36E06">
        <w:rPr>
          <w:rFonts w:ascii="Times New Roman" w:hAnsi="Times New Roman" w:cs="Times New Roman"/>
        </w:rPr>
        <w:t>2</w:t>
      </w:r>
      <w:r w:rsidRPr="006C6260">
        <w:rPr>
          <w:rFonts w:ascii="Times New Roman" w:hAnsi="Times New Roman" w:cs="Times New Roman"/>
        </w:rPr>
        <w:t>7</w:t>
      </w:r>
      <w:r w:rsidRPr="003534AD">
        <w:rPr>
          <w:rFonts w:ascii="Times New Roman" w:hAnsi="Times New Roman" w:cs="Times New Roman"/>
        </w:rPr>
        <w:t xml:space="preserve"> a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6058"/>
      </w:tblGrid>
      <w:tr w:rsidR="006A3944" w:rsidRPr="003F0963" w:rsidTr="00A11001">
        <w:tc>
          <w:tcPr>
            <w:tcW w:w="2093"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Cele WPR 2023-20</w:t>
            </w:r>
            <w:r>
              <w:rPr>
                <w:rFonts w:ascii="Times New Roman" w:hAnsi="Times New Roman"/>
                <w:b/>
              </w:rPr>
              <w:t>2</w:t>
            </w:r>
            <w:r w:rsidRPr="003F0963">
              <w:rPr>
                <w:rFonts w:ascii="Times New Roman" w:hAnsi="Times New Roman"/>
                <w:b/>
              </w:rPr>
              <w:t>7</w:t>
            </w:r>
          </w:p>
        </w:tc>
        <w:tc>
          <w:tcPr>
            <w:tcW w:w="2907"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Przedsięwzięcia w ramach LSR sprzyjające osiąganiu celów WPR</w:t>
            </w:r>
          </w:p>
        </w:tc>
      </w:tr>
      <w:tr w:rsidR="006A3944" w:rsidRPr="003F0963" w:rsidTr="00ED01C8">
        <w:trPr>
          <w:trHeight w:val="687"/>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Zapewnienie rolnikom godziwych dochodów</w:t>
            </w:r>
          </w:p>
        </w:tc>
        <w:tc>
          <w:tcPr>
            <w:tcW w:w="2907"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P.2.1 Tworzenie pozarolniczych funkcji małych gospodarstw rolnych w zakresie zagród edukacyjnych</w:t>
            </w:r>
          </w:p>
          <w:p w:rsidR="00AD0659" w:rsidRPr="003F0963" w:rsidRDefault="00AD0659"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 edukacyjnych</w:t>
            </w:r>
          </w:p>
        </w:tc>
      </w:tr>
      <w:tr w:rsidR="006A3944" w:rsidRPr="003F0963" w:rsidTr="00ED01C8">
        <w:trPr>
          <w:trHeight w:val="1121"/>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Zwiększenie konkurencyjności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ED01C8">
        <w:trPr>
          <w:trHeight w:val="1279"/>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Poprawa pozycji rolników w łańcuchu żywnościowym</w:t>
            </w:r>
          </w:p>
        </w:tc>
        <w:tc>
          <w:tcPr>
            <w:tcW w:w="2907" w:type="pct"/>
            <w:shd w:val="clear" w:color="auto" w:fill="auto"/>
          </w:tcPr>
          <w:p w:rsidR="006A3944" w:rsidRDefault="00314D4F" w:rsidP="006A3944">
            <w:pPr>
              <w:spacing w:after="0" w:line="240" w:lineRule="auto"/>
              <w:rPr>
                <w:rFonts w:ascii="Times New Roman" w:hAnsi="Times New Roman"/>
              </w:rPr>
            </w:pPr>
            <w:r w:rsidRPr="00635C83">
              <w:rPr>
                <w:rFonts w:ascii="Times New Roman" w:hAnsi="Times New Roman"/>
              </w:rPr>
              <w:t>P.2.1 Tworzenie pozarolniczych funkcji małych gospodarstw rolnych w zakresie zagród edukacyjnych</w:t>
            </w:r>
          </w:p>
          <w:p w:rsidR="00635C83" w:rsidRPr="003F0963" w:rsidRDefault="00635C83" w:rsidP="006A3944">
            <w:pPr>
              <w:spacing w:after="0" w:line="240" w:lineRule="auto"/>
              <w:rPr>
                <w:rFonts w:ascii="Times New Roman" w:hAnsi="Times New Roman"/>
              </w:rPr>
            </w:pPr>
            <w:r>
              <w:rPr>
                <w:rFonts w:ascii="Times New Roman" w:hAnsi="Times New Roman"/>
              </w:rPr>
              <w:t xml:space="preserve">P.2.2 Rozwój </w:t>
            </w:r>
            <w:r w:rsidRPr="00635C83">
              <w:rPr>
                <w:rFonts w:ascii="Times New Roman" w:hAnsi="Times New Roman"/>
              </w:rPr>
              <w:t>pozarolniczych funkcji małych gospodarstw rolnych w zakresie zagród edukacyjnych</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ED01C8">
        <w:trPr>
          <w:trHeight w:val="53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Przeciwdziałanie zmianie klimatu</w:t>
            </w:r>
          </w:p>
        </w:tc>
        <w:tc>
          <w:tcPr>
            <w:tcW w:w="2907" w:type="pct"/>
            <w:shd w:val="clear" w:color="auto" w:fill="auto"/>
          </w:tcPr>
          <w:p w:rsidR="006A3944" w:rsidRPr="003F0963" w:rsidRDefault="006A3944" w:rsidP="006A3944">
            <w:pPr>
              <w:spacing w:after="0" w:line="240" w:lineRule="auto"/>
              <w:rPr>
                <w:rFonts w:ascii="Times New Roman" w:hAnsi="Times New Roman"/>
                <w:i/>
              </w:rPr>
            </w:pPr>
            <w:r w:rsidRPr="003F0963">
              <w:rPr>
                <w:rFonts w:ascii="Times New Roman" w:hAnsi="Times New Roman"/>
                <w:i/>
              </w:rPr>
              <w:t>Brak powiązań</w:t>
            </w:r>
          </w:p>
        </w:tc>
      </w:tr>
      <w:tr w:rsidR="006A3944" w:rsidRPr="003F0963" w:rsidTr="00ED01C8">
        <w:trPr>
          <w:trHeight w:val="56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Dbanie o środowisko</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ED01C8">
        <w:trPr>
          <w:trHeight w:val="690"/>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Zachowanie krajobrazów i różnorodności biologicznej</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Wsparcie wymiany pokoleń</w:t>
            </w:r>
          </w:p>
        </w:tc>
        <w:tc>
          <w:tcPr>
            <w:tcW w:w="2907" w:type="pct"/>
            <w:shd w:val="clear" w:color="auto" w:fill="auto"/>
          </w:tcPr>
          <w:p w:rsidR="00286F2D" w:rsidRPr="001307F7" w:rsidRDefault="00286F2D" w:rsidP="006A3944">
            <w:pPr>
              <w:spacing w:after="0" w:line="240" w:lineRule="auto"/>
              <w:rPr>
                <w:rFonts w:ascii="Times New Roman" w:hAnsi="Times New Roman"/>
              </w:rPr>
            </w:pPr>
            <w:r w:rsidRPr="001307F7">
              <w:rPr>
                <w:rFonts w:ascii="Times New Roman" w:hAnsi="Times New Roman"/>
              </w:rPr>
              <w:t>P.1.5 Tworzenie nowych oraz rozwój już istniejących placówek wsparcia dziennego dla dzieci i młodzieży</w:t>
            </w:r>
          </w:p>
          <w:p w:rsidR="00286F2D" w:rsidRPr="001307F7" w:rsidRDefault="00286F2D" w:rsidP="006A3944">
            <w:pPr>
              <w:spacing w:after="0" w:line="240" w:lineRule="auto"/>
              <w:rPr>
                <w:rFonts w:ascii="Times New Roman" w:hAnsi="Times New Roman"/>
              </w:rPr>
            </w:pPr>
            <w:r w:rsidRPr="001307F7">
              <w:rPr>
                <w:rFonts w:ascii="Times New Roman" w:hAnsi="Times New Roman"/>
              </w:rPr>
              <w:t>P.1.6</w:t>
            </w:r>
            <w:r w:rsidR="00D3766D" w:rsidRPr="001307F7">
              <w:rPr>
                <w:rFonts w:ascii="Times New Roman" w:hAnsi="Times New Roman"/>
              </w:rPr>
              <w:t xml:space="preserve"> </w:t>
            </w:r>
            <w:r w:rsidR="00C247F5" w:rsidRPr="001307F7">
              <w:rPr>
                <w:rFonts w:ascii="Times New Roman" w:hAnsi="Times New Roman"/>
              </w:rPr>
              <w:t xml:space="preserve">Opieka i wsparcie osób ze szczególnym uwzględnieniem osób potrzebujących wsparcia w codziennym funkcjonowaniu. </w:t>
            </w:r>
          </w:p>
          <w:p w:rsidR="006A3944" w:rsidRDefault="006A3944" w:rsidP="006A3944">
            <w:pPr>
              <w:spacing w:after="0" w:line="240" w:lineRule="auto"/>
              <w:rPr>
                <w:rFonts w:ascii="Times New Roman" w:hAnsi="Times New Roman"/>
              </w:rPr>
            </w:pPr>
            <w:r w:rsidRPr="001307F7">
              <w:rPr>
                <w:rFonts w:ascii="Times New Roman" w:hAnsi="Times New Roman"/>
              </w:rPr>
              <w:t>P.3.4 Zwiększenie dostępu do usług kulturalnych</w:t>
            </w:r>
          </w:p>
          <w:p w:rsidR="002D41ED" w:rsidRPr="001307F7" w:rsidRDefault="002D41ED" w:rsidP="006A3944">
            <w:pPr>
              <w:spacing w:after="0" w:line="240" w:lineRule="auto"/>
              <w:rPr>
                <w:rFonts w:ascii="Times New Roman" w:hAnsi="Times New Roman"/>
              </w:rPr>
            </w:pPr>
            <w:r w:rsidRPr="002D41ED">
              <w:rPr>
                <w:rFonts w:ascii="Times New Roman" w:hAnsi="Times New Roman"/>
                <w:highlight w:val="yellow"/>
              </w:rPr>
              <w:t>P.1.7 Poprawa dostępu do małej infrastruktury publicznej</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Dynamiczny rozwój obszarów wiejskich</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p w:rsidR="002D41ED" w:rsidRPr="003F0963" w:rsidRDefault="002D41ED" w:rsidP="006A3944">
            <w:pPr>
              <w:spacing w:after="0" w:line="240" w:lineRule="auto"/>
              <w:rPr>
                <w:rFonts w:ascii="Times New Roman" w:hAnsi="Times New Roman"/>
              </w:rPr>
            </w:pPr>
            <w:r w:rsidRPr="002D41ED">
              <w:rPr>
                <w:rFonts w:ascii="Times New Roman" w:hAnsi="Times New Roman"/>
                <w:highlight w:val="yellow"/>
              </w:rPr>
              <w:t>P.1.7 Poprawa dostępu do małej infrastruktury publicznej</w:t>
            </w:r>
          </w:p>
          <w:p w:rsidR="00A940FF" w:rsidRPr="003F0963"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6A3944" w:rsidRPr="00A940FF" w:rsidRDefault="00DD52C4" w:rsidP="00A940FF">
            <w:pPr>
              <w:spacing w:after="0" w:line="240" w:lineRule="auto"/>
              <w:rPr>
                <w:rFonts w:ascii="Times New Roman" w:hAnsi="Times New Roman"/>
              </w:rPr>
            </w:pPr>
            <w:r w:rsidRPr="00A940FF">
              <w:rPr>
                <w:rFonts w:ascii="Times New Roman" w:hAnsi="Times New Roman"/>
              </w:rPr>
              <w:t>P.3.5 Wzmocnienie i rozwój oferty kulturalnej, w tym upowszechnienie dziedzictwa kulturowego niematerialnego jako wkład w zachowanie tradycji lub wyposażenie w nowe technologie</w:t>
            </w:r>
          </w:p>
        </w:tc>
      </w:tr>
      <w:tr w:rsidR="006A3944" w:rsidRPr="003F0963" w:rsidTr="00A11001">
        <w:tc>
          <w:tcPr>
            <w:tcW w:w="2093" w:type="pct"/>
            <w:shd w:val="clear" w:color="auto" w:fill="auto"/>
          </w:tcPr>
          <w:p w:rsidR="006A3944" w:rsidRPr="001307F7" w:rsidRDefault="006A3944" w:rsidP="006A3944">
            <w:pPr>
              <w:spacing w:after="0" w:line="240" w:lineRule="auto"/>
              <w:rPr>
                <w:rFonts w:ascii="Times New Roman" w:hAnsi="Times New Roman"/>
              </w:rPr>
            </w:pPr>
            <w:r w:rsidRPr="001307F7">
              <w:rPr>
                <w:rFonts w:ascii="Times New Roman" w:hAnsi="Times New Roman"/>
              </w:rPr>
              <w:t>Ochrona jakości żywności i zdrowia</w:t>
            </w:r>
          </w:p>
        </w:tc>
        <w:tc>
          <w:tcPr>
            <w:tcW w:w="2907" w:type="pct"/>
            <w:shd w:val="clear" w:color="auto" w:fill="auto"/>
          </w:tcPr>
          <w:p w:rsidR="006A3944" w:rsidRPr="001307F7" w:rsidRDefault="00286F2D" w:rsidP="006A3944">
            <w:pPr>
              <w:spacing w:after="0" w:line="240" w:lineRule="auto"/>
              <w:rPr>
                <w:rFonts w:ascii="Times New Roman" w:hAnsi="Times New Roman"/>
              </w:rPr>
            </w:pPr>
            <w:r w:rsidRPr="001307F7">
              <w:rPr>
                <w:rFonts w:ascii="Times New Roman" w:hAnsi="Times New Roman"/>
              </w:rPr>
              <w:t xml:space="preserve">P.1.6 </w:t>
            </w:r>
            <w:r w:rsidR="00C247F5" w:rsidRPr="001307F7">
              <w:rPr>
                <w:rFonts w:ascii="Times New Roman" w:hAnsi="Times New Roman" w:cs="Times New Roman"/>
              </w:rPr>
              <w:t>Opieka i wsparcie osób ze szczególnym uwzględnieniem osób potrzebujących wsparcia w codziennym funkcjonowaniu.</w:t>
            </w:r>
          </w:p>
          <w:p w:rsidR="006A3944" w:rsidRPr="001307F7" w:rsidRDefault="006A3944" w:rsidP="006A3944">
            <w:pPr>
              <w:spacing w:after="0" w:line="240" w:lineRule="auto"/>
              <w:rPr>
                <w:rFonts w:ascii="Times New Roman" w:hAnsi="Times New Roman"/>
              </w:rPr>
            </w:pPr>
            <w:r w:rsidRPr="001307F7">
              <w:rPr>
                <w:rFonts w:ascii="Times New Roman" w:hAnsi="Times New Roman"/>
              </w:rPr>
              <w:t>P.3.2 Wzmocnienie świadomości obywatelskiej w zakresie zrównoważonego rolnictwa</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Promowanie transferu wiedzy i innowacyjności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F63A54">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r w:rsidRPr="003F0963">
              <w:rPr>
                <w:rFonts w:ascii="Times New Roman" w:hAnsi="Times New Roman"/>
              </w:rPr>
              <w:br/>
              <w:t>P.2.1 Tworzenie pozarolniczych funkcji małych gospodarstw rolnych w zakresie zagród edukacyjnych</w:t>
            </w:r>
            <w:r w:rsidR="00286F2D">
              <w:rPr>
                <w:rFonts w:ascii="Times New Roman" w:hAnsi="Times New Roman"/>
              </w:rPr>
              <w:br/>
            </w:r>
            <w:r w:rsidR="00D54EA3">
              <w:rPr>
                <w:rFonts w:ascii="Times New Roman" w:hAnsi="Times New Roman"/>
              </w:rPr>
              <w:t xml:space="preserve">P.2.2 Rozwój </w:t>
            </w:r>
            <w:r w:rsidR="00D54EA3" w:rsidRPr="003F0963">
              <w:rPr>
                <w:rFonts w:ascii="Times New Roman" w:hAnsi="Times New Roman"/>
              </w:rPr>
              <w:t>pozarolniczych funkcji małych gospodarstw rolnych w zakresie zagród edukacyjnych</w:t>
            </w:r>
            <w:r w:rsidRPr="003F0963">
              <w:rPr>
                <w:rFonts w:ascii="Times New Roman" w:hAnsi="Times New Roman"/>
              </w:rPr>
              <w:br/>
              <w:t>P.3.1 Wzmocnienie programów edukacyjnych liderów w sferze publicznej i społecznej</w:t>
            </w:r>
            <w:r w:rsidRPr="003F0963">
              <w:rPr>
                <w:rFonts w:ascii="Times New Roman" w:hAnsi="Times New Roman"/>
              </w:rPr>
              <w:br/>
              <w:t>P.3.3 Kształtowanie świadomości obywatelskiej dotyczącej ochrony dziedzictwa kulturowego i przyrodniczego polskiej wsi</w:t>
            </w:r>
            <w:r w:rsidRPr="003F0963">
              <w:rPr>
                <w:rFonts w:ascii="Times New Roman" w:hAnsi="Times New Roman"/>
              </w:rPr>
              <w:br/>
            </w:r>
            <w:r w:rsidRPr="003F0963">
              <w:rPr>
                <w:rFonts w:ascii="Times New Roman" w:hAnsi="Times New Roman"/>
              </w:rPr>
              <w:lastRenderedPageBreak/>
              <w:t>P.3.</w:t>
            </w:r>
            <w:r w:rsidR="002F05C9">
              <w:rPr>
                <w:rFonts w:ascii="Times New Roman" w:hAnsi="Times New Roman"/>
              </w:rPr>
              <w:t>6</w:t>
            </w:r>
            <w:r w:rsidRPr="003F0963">
              <w:rPr>
                <w:rFonts w:ascii="Times New Roman" w:hAnsi="Times New Roman"/>
              </w:rPr>
              <w:t xml:space="preserve"> </w:t>
            </w:r>
            <w:r w:rsidR="002F05C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lastRenderedPageBreak/>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Wspólnej Polityki Rolnej będą osiągane poprzez realizowanie Planu Strategicznego dla Wspólnej Polityki Rolnej na lata 2023-2027. Lokalna Strategia Rozwoju przygotowana została w ramach interwencji I.13.1. – LEADER/Rozwój Kierowany przez Społeczność (RLKS). Stanowi ona odpowiedź na szereg istotnych potrzeb obszarów wiejskich, do których zaliczyć trzeba:</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dywersyfikację dochodów gospodarstw rolnych,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włączenie osób z grup w niekorzystnej sytuacji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stymulowanie rozwoju lokalnego przez innowacje, cyfryzacje i wykorzystanie potencjału endogennego,</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zaangażowanie młodych w życie lokalne,</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wiedzy i umiejętności,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infrastruktury turystyczno-rekreacyjnej,</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usług komercyjnych,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form współpracy na obszarach wiejskich,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 xml:space="preserve">rozwój przedsiębiorczości. </w:t>
      </w:r>
    </w:p>
    <w:p w:rsidR="006A3944" w:rsidRPr="004F475A" w:rsidRDefault="006A3944" w:rsidP="005C0061">
      <w:pPr>
        <w:spacing w:line="276" w:lineRule="auto"/>
        <w:ind w:firstLine="708"/>
        <w:jc w:val="both"/>
        <w:rPr>
          <w:rFonts w:ascii="Times New Roman" w:hAnsi="Times New Roman"/>
        </w:rPr>
      </w:pPr>
      <w:r w:rsidRPr="003F0963">
        <w:rPr>
          <w:rFonts w:ascii="Times New Roman" w:hAnsi="Times New Roman"/>
        </w:rPr>
        <w:t>Lokalna Strategia Rozwoju LGD „Wrota Karpat” wspierana jest także przez Europejski Fundusz Rozwoju Regionalnego (EFRR) i Europejski Fundusz Społeczny PLUS (EFS+). W tym aspekcie należy zwrócić uwagę na Rozporządzenie Parlamentu Europejskiego i Rady (UE) 2021/1060 z dnia 24 czerwca 2021 r., w którym wskazane zostały wspierane cele polityki w ramach EFRR, EFS+, Funduszu Spójności i EFMRA. Lokalna Strategia Rozwoju LGD „Wrota Karpat” przewiduje działania, które wpisują się w te zamierzenia. Poniższa tabela przedstawia powiązania między celami wskazanymi w rozporządzeniu 2021/1060 i przedsięwzięciami zaplanowanymi w Lokalnej Strategii Rozwoju.</w:t>
      </w:r>
    </w:p>
    <w:p w:rsidR="00ED01C8" w:rsidRDefault="00ED01C8" w:rsidP="00ED01C8">
      <w:pPr>
        <w:rPr>
          <w:rFonts w:ascii="Times New Roman" w:hAnsi="Times New Roman" w:cs="Times New Roman"/>
        </w:rPr>
      </w:pPr>
    </w:p>
    <w:p w:rsidR="006A3944" w:rsidRPr="005C0061" w:rsidRDefault="006A3944" w:rsidP="00ED01C8">
      <w:pPr>
        <w:rPr>
          <w:rFonts w:ascii="Times New Roman" w:hAnsi="Times New Roman" w:cs="Times New Roman"/>
        </w:rPr>
      </w:pPr>
      <w:r w:rsidRPr="005C0061">
        <w:rPr>
          <w:rFonts w:ascii="Times New Roman" w:hAnsi="Times New Roman" w:cs="Times New Roman"/>
        </w:rPr>
        <w:t xml:space="preserve">Tabela </w:t>
      </w:r>
      <w:r w:rsidR="00511E3F">
        <w:rPr>
          <w:rFonts w:ascii="Times New Roman" w:hAnsi="Times New Roman" w:cs="Times New Roman"/>
        </w:rPr>
        <w:t>21</w:t>
      </w:r>
      <w:r w:rsidRPr="005C0061">
        <w:rPr>
          <w:rFonts w:ascii="Times New Roman" w:hAnsi="Times New Roman" w:cs="Times New Roman"/>
        </w:rPr>
        <w:t xml:space="preserve"> Cele polityki w ramach EFRR, EFS+, Fundusz Spójności i EFMRA a wybrane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A3944" w:rsidRPr="003F0963" w:rsidTr="00DD49F6">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Cele polityki w ramach EFRR, EFS+, Fundusz Spójności i EFMRA</w:t>
            </w:r>
          </w:p>
        </w:tc>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Wybrane przedsięwzięcia w LSR</w:t>
            </w:r>
          </w:p>
        </w:tc>
      </w:tr>
      <w:tr w:rsidR="006A3944" w:rsidRPr="003F0963" w:rsidTr="008C08CC">
        <w:trPr>
          <w:trHeight w:val="1730"/>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konkurencyjna i inteligentna Europa dzięki wspieraniu innowacyjnej i inteligentnej transformacji gospodarczej oraz regionalnej łączności cyfrowej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P.2.1 Tworzenie</w:t>
            </w:r>
            <w:r w:rsidR="00D009C2">
              <w:rPr>
                <w:rFonts w:ascii="Times New Roman" w:hAnsi="Times New Roman"/>
                <w:strike/>
                <w:color w:val="FF0000"/>
              </w:rPr>
              <w:t xml:space="preserve"> </w:t>
            </w:r>
            <w:r w:rsidRPr="003F0963">
              <w:rPr>
                <w:rFonts w:ascii="Times New Roman" w:hAnsi="Times New Roman"/>
              </w:rPr>
              <w:t>pozarolniczych funkcji małych gospodarstw rolnych w zakresie zagród edukacyjnych</w:t>
            </w:r>
          </w:p>
          <w:p w:rsidR="006A3944" w:rsidRPr="003F0963" w:rsidRDefault="00D54EA3"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w:t>
            </w:r>
          </w:p>
        </w:tc>
      </w:tr>
      <w:tr w:rsidR="006A3944" w:rsidRPr="003F0963" w:rsidTr="00DD49F6">
        <w:trPr>
          <w:trHeight w:val="581"/>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Lepiej połączona Europa dzięki zwiększeniu mobilności</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p w:rsidR="002D41ED" w:rsidRPr="003F0963" w:rsidRDefault="002D41ED" w:rsidP="006A3944">
            <w:pPr>
              <w:spacing w:after="0" w:line="240" w:lineRule="auto"/>
              <w:rPr>
                <w:rFonts w:ascii="Times New Roman" w:hAnsi="Times New Roman"/>
              </w:rPr>
            </w:pPr>
            <w:r w:rsidRPr="002D41ED">
              <w:rPr>
                <w:rFonts w:ascii="Times New Roman" w:hAnsi="Times New Roman"/>
                <w:highlight w:val="yellow"/>
              </w:rPr>
              <w:t xml:space="preserve">P.1.7 Poprawa dostępu do małej infrastruktury </w:t>
            </w:r>
            <w:r>
              <w:rPr>
                <w:rFonts w:ascii="Times New Roman" w:hAnsi="Times New Roman"/>
                <w:highlight w:val="yellow"/>
              </w:rPr>
              <w:t>publiczne</w:t>
            </w:r>
            <w:r>
              <w:rPr>
                <w:rFonts w:ascii="Times New Roman" w:hAnsi="Times New Roman"/>
              </w:rPr>
              <w:t>j</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lastRenderedPageBreak/>
              <w:t>Europa o silniejszym wymiarze społecznym, bardziej sprzyjająca włączeniu społecznemu i wdrażająca Europejski filar praw socjalnych</w:t>
            </w:r>
          </w:p>
        </w:tc>
        <w:tc>
          <w:tcPr>
            <w:tcW w:w="2500" w:type="pct"/>
            <w:shd w:val="clear" w:color="auto" w:fill="auto"/>
          </w:tcPr>
          <w:p w:rsidR="00286F2D" w:rsidRPr="001307F7" w:rsidRDefault="00286F2D" w:rsidP="006A3944">
            <w:pPr>
              <w:spacing w:after="0" w:line="240" w:lineRule="auto"/>
              <w:rPr>
                <w:rFonts w:ascii="Times New Roman" w:hAnsi="Times New Roman"/>
              </w:rPr>
            </w:pPr>
            <w:r w:rsidRPr="001307F7">
              <w:rPr>
                <w:rFonts w:ascii="Times New Roman" w:hAnsi="Times New Roman"/>
              </w:rPr>
              <w:t>P.1.5 Tworzenie nowych oraz rozwój już istniejących placówek wsparcia dziennego dla dzieci i młodzieży</w:t>
            </w:r>
          </w:p>
          <w:p w:rsidR="006A3944" w:rsidRPr="001307F7" w:rsidRDefault="00286F2D" w:rsidP="006A3944">
            <w:pPr>
              <w:spacing w:after="0" w:line="240" w:lineRule="auto"/>
              <w:rPr>
                <w:rFonts w:ascii="Times New Roman" w:hAnsi="Times New Roman"/>
              </w:rPr>
            </w:pPr>
            <w:r w:rsidRPr="001307F7">
              <w:rPr>
                <w:rFonts w:ascii="Times New Roman" w:hAnsi="Times New Roman"/>
              </w:rPr>
              <w:t xml:space="preserve">P.1.6 </w:t>
            </w:r>
            <w:r w:rsidR="00D3766D" w:rsidRPr="001307F7">
              <w:rPr>
                <w:rFonts w:ascii="Times New Roman" w:hAnsi="Times New Roman" w:cs="Times New Roman"/>
              </w:rPr>
              <w:t xml:space="preserve"> </w:t>
            </w:r>
            <w:r w:rsidR="00C247F5" w:rsidRPr="001307F7">
              <w:rPr>
                <w:rFonts w:ascii="Times New Roman" w:hAnsi="Times New Roman" w:cs="Times New Roman"/>
              </w:rPr>
              <w:t>Opieka i wsparcie osób ze szczególnym uwzględnieniem osób potrzebujących wsparcia w codziennym funkcjonowaniu.</w:t>
            </w:r>
          </w:p>
          <w:p w:rsidR="006A3944" w:rsidRPr="001307F7" w:rsidRDefault="006A3944" w:rsidP="006A3944">
            <w:pPr>
              <w:spacing w:after="0" w:line="240" w:lineRule="auto"/>
              <w:rPr>
                <w:rFonts w:ascii="Times New Roman" w:hAnsi="Times New Roman"/>
              </w:rPr>
            </w:pPr>
            <w:r w:rsidRPr="001307F7">
              <w:rPr>
                <w:rFonts w:ascii="Times New Roman" w:hAnsi="Times New Roman"/>
              </w:rPr>
              <w:t>P.3.4 Zwiększenie dostępu do usług kulturalnych</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bliższa obywatelom dzięki wspieraniu zrównoważonego i zintegrowanego rozwoju wszystkich rodzajów terytoriów i inicjatyw lokalnych.</w:t>
            </w:r>
          </w:p>
        </w:tc>
        <w:tc>
          <w:tcPr>
            <w:tcW w:w="2500"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w:t>
            </w:r>
            <w:r w:rsidR="00D009C2">
              <w:rPr>
                <w:rFonts w:ascii="Times New Roman" w:hAnsi="Times New Roman"/>
              </w:rPr>
              <w:t xml:space="preserve"> </w:t>
            </w:r>
            <w:r w:rsidRPr="003F0963">
              <w:rPr>
                <w:rFonts w:ascii="Times New Roman" w:hAnsi="Times New Roman"/>
              </w:rPr>
              <w:t>poprzez wsparcie infrastruktury</w:t>
            </w:r>
          </w:p>
          <w:p w:rsidR="00A72400" w:rsidRPr="00723BDD" w:rsidRDefault="00A72400" w:rsidP="006A3944">
            <w:pPr>
              <w:spacing w:after="0" w:line="240" w:lineRule="auto"/>
              <w:rPr>
                <w:rFonts w:ascii="Times New Roman" w:hAnsi="Times New Roman"/>
              </w:rPr>
            </w:pPr>
            <w:r w:rsidRPr="00723BDD">
              <w:rPr>
                <w:rFonts w:ascii="Times New Roman" w:hAnsi="Times New Roman"/>
              </w:rPr>
              <w:t xml:space="preserve">P.2.4 </w:t>
            </w:r>
            <w:r w:rsidR="001B5A08" w:rsidRPr="00723BDD">
              <w:rPr>
                <w:rFonts w:ascii="Times New Roman" w:hAnsi="Times New Roman"/>
              </w:rPr>
              <w:t xml:space="preserve">Tworzenie produktów turystycznych poprzez wsparcie </w:t>
            </w:r>
            <w:r w:rsidRPr="00723BDD">
              <w:rPr>
                <w:rFonts w:ascii="Times New Roman" w:hAnsi="Times New Roman"/>
              </w:rPr>
              <w:t>szlaków turystycznych</w:t>
            </w:r>
          </w:p>
          <w:p w:rsidR="006A3944" w:rsidRPr="003F0963" w:rsidRDefault="006A3944" w:rsidP="006A3944">
            <w:pPr>
              <w:spacing w:after="0" w:line="240" w:lineRule="auto"/>
              <w:rPr>
                <w:rFonts w:ascii="Times New Roman" w:hAnsi="Times New Roman"/>
              </w:rPr>
            </w:pPr>
            <w:r w:rsidRPr="001B5A08">
              <w:rPr>
                <w:rFonts w:ascii="Times New Roman" w:hAnsi="Times New Roman"/>
              </w:rPr>
              <w:t>P.3.1 Wzmocnienie programów</w:t>
            </w:r>
            <w:r w:rsidRPr="003F0963">
              <w:rPr>
                <w:rFonts w:ascii="Times New Roman" w:hAnsi="Times New Roman"/>
              </w:rPr>
              <w:t xml:space="preserve"> edukacyjnych liderów w sferze publicznej i społecznej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p w:rsidR="006A3944" w:rsidRPr="00790BB9" w:rsidRDefault="006A3944" w:rsidP="008C08CC">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r w:rsidR="008C08CC">
              <w:rPr>
                <w:rFonts w:ascii="Times New Roman" w:hAnsi="Times New Roman"/>
              </w:rPr>
              <w:br/>
            </w:r>
            <w:r w:rsidR="00DD52C4" w:rsidRPr="00790BB9">
              <w:rPr>
                <w:rFonts w:ascii="Times New Roman" w:hAnsi="Times New Roman"/>
              </w:rPr>
              <w:t>P.3.5 Wzmocnienie i rozwój oferty kulturalnej, w tym upowszechnienie dziedzictwa kulturowego niematerialnego jako wkład w zachowanie tradycji lub wyposażenie w nowe technologie</w:t>
            </w:r>
          </w:p>
          <w:p w:rsidR="006A3944" w:rsidRPr="003F0963" w:rsidRDefault="006A3944" w:rsidP="006A3944">
            <w:pPr>
              <w:spacing w:after="0" w:line="240" w:lineRule="auto"/>
              <w:rPr>
                <w:rFonts w:ascii="Times New Roman" w:hAnsi="Times New Roman"/>
              </w:rPr>
            </w:pPr>
            <w:r w:rsidRPr="003F0963">
              <w:rPr>
                <w:rFonts w:ascii="Times New Roman" w:hAnsi="Times New Roman"/>
              </w:rPr>
              <w:t>P.</w:t>
            </w:r>
            <w:r w:rsidR="0080737B">
              <w:rPr>
                <w:rFonts w:ascii="Times New Roman" w:hAnsi="Times New Roman"/>
              </w:rPr>
              <w:t>3.6</w:t>
            </w:r>
            <w:r w:rsidR="000B6074">
              <w:rPr>
                <w:rFonts w:ascii="Times New Roman" w:hAnsi="Times New Roman"/>
              </w:rPr>
              <w:t xml:space="preserve"> </w:t>
            </w:r>
            <w:r w:rsidR="00790BB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1A4BAB" w:rsidRDefault="006A3944" w:rsidP="001A4BAB">
      <w:pPr>
        <w:spacing w:after="0" w:line="240" w:lineRule="auto"/>
        <w:rPr>
          <w:rFonts w:ascii="Times New Roman" w:hAnsi="Times New Roman"/>
        </w:rPr>
      </w:pPr>
      <w:r w:rsidRPr="003F0963">
        <w:rPr>
          <w:rFonts w:ascii="Times New Roman" w:hAnsi="Times New Roman"/>
        </w:rPr>
        <w:t>Lokalna Strategia Rozwoju „Wrota Karpat” wykazuje też wysoki poziom zgodności ze strategią „Fundusze Europejskie dla Małopolski 2021-2027”. Z programu regionalnego FEM 2021-2027 pozyskane będą środki w ramach Europejskiego Funduszu Rozwoju Regionalnego (EFRR) na działania związane ze wzmocnieniem potencjału turystycznego i wspierania dziedzictwa kulturowego. Realizowane będą w ten sposób przedsięwzięcia: P.2.</w:t>
      </w:r>
      <w:r w:rsidR="00686CF6">
        <w:rPr>
          <w:rFonts w:ascii="Times New Roman" w:hAnsi="Times New Roman"/>
        </w:rPr>
        <w:t>3</w:t>
      </w:r>
      <w:r w:rsidRPr="003F0963">
        <w:rPr>
          <w:rFonts w:ascii="Times New Roman" w:hAnsi="Times New Roman"/>
        </w:rPr>
        <w:t xml:space="preserve"> Tworzenie</w:t>
      </w:r>
      <w:r w:rsidR="00D009C2" w:rsidRPr="00D009C2">
        <w:rPr>
          <w:rFonts w:ascii="Times New Roman" w:hAnsi="Times New Roman"/>
          <w:color w:val="FF0000"/>
        </w:rPr>
        <w:t xml:space="preserve"> </w:t>
      </w:r>
      <w:r w:rsidRPr="003F0963">
        <w:rPr>
          <w:rFonts w:ascii="Times New Roman" w:hAnsi="Times New Roman"/>
        </w:rPr>
        <w:t>produktów turystycznych poprzez wsparcie infrastruktury,</w:t>
      </w:r>
      <w:r w:rsidR="00A72400">
        <w:rPr>
          <w:rFonts w:ascii="Times New Roman" w:hAnsi="Times New Roman"/>
        </w:rPr>
        <w:t xml:space="preserve"> </w:t>
      </w:r>
      <w:r w:rsidR="00A72400" w:rsidRPr="00723BDD">
        <w:rPr>
          <w:rFonts w:ascii="Times New Roman" w:hAnsi="Times New Roman"/>
        </w:rPr>
        <w:t xml:space="preserve">P.2.4 </w:t>
      </w:r>
      <w:r w:rsidR="001B5A08" w:rsidRPr="00723BDD">
        <w:rPr>
          <w:rFonts w:ascii="Times New Roman" w:hAnsi="Times New Roman"/>
        </w:rPr>
        <w:t>Tworzenie produktów turystycznych poprzez wsparcie szlaków turystycznych</w:t>
      </w:r>
      <w:r w:rsidR="00A72400">
        <w:rPr>
          <w:rFonts w:ascii="Times New Roman" w:hAnsi="Times New Roman"/>
        </w:rPr>
        <w:t>,</w:t>
      </w:r>
      <w:r w:rsidR="00DD52C4" w:rsidRPr="0080737B">
        <w:rPr>
          <w:rFonts w:ascii="Times New Roman" w:hAnsi="Times New Roman"/>
        </w:rPr>
        <w:t xml:space="preserve"> P.3.5 Wzmocnienie i rozwój oferty kulturalnej, w tym upowszechnienie dziedzictwa kulturowego niematerialnego jako wkład w zachowanie tradycji lub wyposażenie w nowe technologie</w:t>
      </w:r>
      <w:r w:rsidRPr="0080737B">
        <w:rPr>
          <w:rFonts w:ascii="Times New Roman" w:hAnsi="Times New Roman"/>
        </w:rPr>
        <w:t>.</w:t>
      </w:r>
      <w:r w:rsidR="0080737B">
        <w:rPr>
          <w:rFonts w:ascii="Times New Roman" w:hAnsi="Times New Roman"/>
        </w:rPr>
        <w:t>P.</w:t>
      </w:r>
      <w:r w:rsidRPr="003F0963">
        <w:rPr>
          <w:rFonts w:ascii="Times New Roman" w:hAnsi="Times New Roman"/>
        </w:rPr>
        <w:t>3</w:t>
      </w:r>
      <w:r w:rsidR="0080737B">
        <w:rPr>
          <w:rFonts w:ascii="Times New Roman" w:hAnsi="Times New Roman"/>
        </w:rPr>
        <w:t>.</w:t>
      </w:r>
      <w:r w:rsidR="000B6074">
        <w:rPr>
          <w:rFonts w:ascii="Times New Roman" w:hAnsi="Times New Roman"/>
        </w:rPr>
        <w:t>6</w:t>
      </w:r>
      <w:r w:rsidRPr="003F0963">
        <w:rPr>
          <w:rFonts w:ascii="Times New Roman" w:hAnsi="Times New Roman"/>
        </w:rPr>
        <w:t xml:space="preserve"> </w:t>
      </w:r>
      <w:r w:rsidR="0080737B">
        <w:rPr>
          <w:rFonts w:ascii="Times New Roman" w:hAnsi="Times New Roman"/>
        </w:rPr>
        <w:t>O</w:t>
      </w:r>
      <w:r w:rsidRPr="003F0963">
        <w:rPr>
          <w:rFonts w:ascii="Times New Roman" w:hAnsi="Times New Roman"/>
        </w:rPr>
        <w:t xml:space="preserve">dnowienie, zagospodarowanie obiektów dziedzictwa kulturowego. Przedsięwzięcia te wpisują się w cel szczegółowy FEM 2021-2027 </w:t>
      </w:r>
      <w:r w:rsidRPr="003F0963">
        <w:rPr>
          <w:rFonts w:ascii="Times New Roman" w:hAnsi="Times New Roman"/>
          <w:i/>
        </w:rPr>
        <w:t>5ii. wspieranie zintegrowanego i sprzyjającego włączeniu społecznemu rozwoju społecznego, gospodarczego i środowiskowego, na poziomie lokalnym, kultury, dziedzictwa naturalnego, zrównoważonej turystyki i bezpieczeństwa na obszarach innych niż miejskie</w:t>
      </w:r>
      <w:r w:rsidRPr="003F0963">
        <w:rPr>
          <w:rFonts w:ascii="Times New Roman" w:hAnsi="Times New Roman"/>
        </w:rPr>
        <w:t>.</w:t>
      </w:r>
      <w:r w:rsidRPr="003F0963">
        <w:rPr>
          <w:rFonts w:ascii="Times New Roman" w:hAnsi="Times New Roman"/>
          <w:b/>
        </w:rPr>
        <w:t xml:space="preserve"> </w:t>
      </w:r>
      <w:r w:rsidRPr="003F0963">
        <w:rPr>
          <w:rFonts w:ascii="Times New Roman" w:hAnsi="Times New Roman"/>
        </w:rPr>
        <w:t>W ramach Europejskiego Funduszu Społecznego Plus (EFS+) finansowane będą natomiast przedsięwzięcia</w:t>
      </w:r>
      <w:r w:rsidRPr="001307F7">
        <w:rPr>
          <w:rFonts w:ascii="Times New Roman" w:hAnsi="Times New Roman"/>
        </w:rPr>
        <w:t xml:space="preserve">: </w:t>
      </w:r>
      <w:r w:rsidR="001A4BAB" w:rsidRPr="001307F7">
        <w:rPr>
          <w:rFonts w:ascii="Times New Roman" w:hAnsi="Times New Roman"/>
        </w:rPr>
        <w:t>P.1.5 Tworzenie nowych oraz rozwój już istniejących placówek wsparcia dziennego dla dzieci i młodzieży,</w:t>
      </w:r>
      <w:r w:rsidRPr="001307F7">
        <w:rPr>
          <w:rFonts w:ascii="Times New Roman" w:hAnsi="Times New Roman"/>
        </w:rPr>
        <w:t xml:space="preserve"> </w:t>
      </w:r>
      <w:r w:rsidR="001A4BAB" w:rsidRPr="001307F7">
        <w:rPr>
          <w:rFonts w:ascii="Times New Roman" w:hAnsi="Times New Roman"/>
        </w:rPr>
        <w:t xml:space="preserve">P.1.6 </w:t>
      </w:r>
      <w:r w:rsidR="001A4BAB" w:rsidRPr="001307F7">
        <w:rPr>
          <w:rFonts w:ascii="Times New Roman" w:hAnsi="Times New Roman" w:cs="Times New Roman"/>
        </w:rPr>
        <w:t xml:space="preserve"> </w:t>
      </w:r>
      <w:r w:rsidRPr="001307F7">
        <w:rPr>
          <w:rFonts w:ascii="Times New Roman" w:hAnsi="Times New Roman"/>
        </w:rPr>
        <w:t xml:space="preserve"> </w:t>
      </w:r>
      <w:r w:rsidR="00C247F5" w:rsidRPr="001307F7">
        <w:rPr>
          <w:rFonts w:ascii="Times New Roman" w:hAnsi="Times New Roman" w:cs="Times New Roman"/>
        </w:rPr>
        <w:t>Opieka</w:t>
      </w:r>
      <w:r w:rsidR="00C247F5" w:rsidRPr="00462D5F">
        <w:rPr>
          <w:rFonts w:ascii="Times New Roman" w:hAnsi="Times New Roman" w:cs="Times New Roman"/>
        </w:rPr>
        <w:t xml:space="preserve">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Pr="003F0963">
        <w:rPr>
          <w:rFonts w:ascii="Times New Roman" w:hAnsi="Times New Roman"/>
        </w:rPr>
        <w:t xml:space="preserve">, Wpisują się one w cel szczegółowy FEM 2021-2027: </w:t>
      </w:r>
      <w:r w:rsidRPr="003F0963">
        <w:rPr>
          <w:rFonts w:ascii="Times New Roman" w:hAnsi="Times New Roman"/>
          <w:i/>
        </w:rPr>
        <w:t>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Pr="003F0963">
        <w:rPr>
          <w:rFonts w:ascii="Times New Roman" w:hAnsi="Times New Roman"/>
        </w:rPr>
        <w:t>.</w:t>
      </w:r>
    </w:p>
    <w:p w:rsidR="006A3944" w:rsidRPr="00723BDD" w:rsidRDefault="006A3944" w:rsidP="00A46758">
      <w:pPr>
        <w:spacing w:line="276" w:lineRule="auto"/>
        <w:ind w:firstLine="709"/>
        <w:jc w:val="both"/>
        <w:rPr>
          <w:rFonts w:ascii="Times New Roman" w:hAnsi="Times New Roman"/>
        </w:rPr>
      </w:pPr>
      <w:r w:rsidRPr="003F0963">
        <w:rPr>
          <w:rFonts w:ascii="Times New Roman" w:hAnsi="Times New Roman"/>
        </w:rPr>
        <w:t>O zgodności Lokalnej Strategii Rozwoju z FE</w:t>
      </w:r>
      <w:r w:rsidR="004A2E45">
        <w:rPr>
          <w:rFonts w:ascii="Times New Roman" w:hAnsi="Times New Roman"/>
        </w:rPr>
        <w:t>M</w:t>
      </w:r>
      <w:r w:rsidRPr="003F0963">
        <w:rPr>
          <w:rFonts w:ascii="Times New Roman" w:hAnsi="Times New Roman"/>
        </w:rPr>
        <w:t xml:space="preserve"> 2021-2027 świadczy także fakt, że zaplanowane w jej ramach przedsięwzięcia przyczynią się do osiągnięcia wskaźnika rezultatu zawartego w drugim dokumencie. Wymienić tu można:</w:t>
      </w:r>
      <w:r w:rsidR="00A72400" w:rsidRPr="00723BDD">
        <w:rPr>
          <w:rFonts w:ascii="Times New Roman" w:hAnsi="Times New Roman"/>
        </w:rPr>
        <w:t xml:space="preserve"> </w:t>
      </w:r>
      <w:r w:rsidR="00F32126" w:rsidRPr="00AE207E">
        <w:rPr>
          <w:rFonts w:ascii="Times New Roman" w:hAnsi="Times New Roman"/>
        </w:rPr>
        <w:t>WLWK-</w:t>
      </w:r>
      <w:r w:rsidR="00A72400" w:rsidRPr="00AE207E">
        <w:rPr>
          <w:rFonts w:ascii="Times New Roman" w:hAnsi="Times New Roman"/>
        </w:rPr>
        <w:t xml:space="preserve">PLKLCR06 Liczba utworzonych w programie miejsc świadczenia usług wspierania rodziny i pieczy zastępczej istniejących po zakończeniu projektu; </w:t>
      </w:r>
      <w:r w:rsidR="00F32126" w:rsidRPr="00AE207E">
        <w:rPr>
          <w:rFonts w:ascii="Times New Roman" w:hAnsi="Times New Roman"/>
        </w:rPr>
        <w:t>WLWK-</w:t>
      </w:r>
      <w:r w:rsidR="00A72400" w:rsidRPr="00AE207E">
        <w:rPr>
          <w:rFonts w:ascii="Times New Roman" w:hAnsi="Times New Roman"/>
        </w:rPr>
        <w:t xml:space="preserve">PLKLCR02 Liczba utworzonych miejsc świadczenia usług w społeczności lokalnej; </w:t>
      </w:r>
      <w:r w:rsidR="00F32126" w:rsidRPr="00AE207E">
        <w:rPr>
          <w:rFonts w:ascii="Times New Roman" w:hAnsi="Times New Roman"/>
        </w:rPr>
        <w:t>WLWK-</w:t>
      </w:r>
      <w:r w:rsidR="00A72400" w:rsidRPr="00AE207E">
        <w:rPr>
          <w:rFonts w:ascii="Times New Roman" w:hAnsi="Times New Roman"/>
        </w:rPr>
        <w:t xml:space="preserve">PLKLCR03 Liczba podmiotów, które rozszerzyły ofertę wsparcia lub podniosły jakość oferowanych usług; </w:t>
      </w:r>
      <w:r w:rsidR="00F32126" w:rsidRPr="00AE207E">
        <w:rPr>
          <w:rFonts w:ascii="Times New Roman" w:hAnsi="Times New Roman"/>
        </w:rPr>
        <w:t>WLWK-</w:t>
      </w:r>
      <w:r w:rsidR="00A72400" w:rsidRPr="00AE207E">
        <w:rPr>
          <w:rFonts w:ascii="Times New Roman" w:hAnsi="Times New Roman"/>
        </w:rPr>
        <w:t xml:space="preserve">PLKLCR04 Liczba osób świadczących usługi w społeczności lokalnej dzięki wsparciu w programie; </w:t>
      </w:r>
      <w:r w:rsidR="00F32126" w:rsidRPr="00AE207E">
        <w:rPr>
          <w:rFonts w:ascii="Times New Roman" w:hAnsi="Times New Roman"/>
        </w:rPr>
        <w:t>WLWK-</w:t>
      </w:r>
      <w:r w:rsidR="00A72400" w:rsidRPr="00AE207E">
        <w:rPr>
          <w:rFonts w:ascii="Times New Roman" w:hAnsi="Times New Roman"/>
        </w:rPr>
        <w:t>RCR077 Liczba</w:t>
      </w:r>
      <w:r w:rsidR="00A72400" w:rsidRPr="00723BDD">
        <w:rPr>
          <w:rFonts w:ascii="Times New Roman" w:hAnsi="Times New Roman"/>
        </w:rPr>
        <w:t xml:space="preserve"> osób odwiedzających obiekty kulturalne i turystyczne objęte wsparciem; </w:t>
      </w:r>
      <w:r w:rsidR="00F32126" w:rsidRPr="00723BDD">
        <w:rPr>
          <w:rFonts w:ascii="Times New Roman" w:hAnsi="Times New Roman"/>
        </w:rPr>
        <w:t>WLWK-</w:t>
      </w:r>
      <w:r w:rsidR="00A72400" w:rsidRPr="00723BDD">
        <w:rPr>
          <w:rFonts w:ascii="Times New Roman" w:hAnsi="Times New Roman"/>
        </w:rPr>
        <w:t>PLRR062 Roczna liczba turystów korzystających ze szlaków rowerowych.</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 xml:space="preserve">Cele przewidziane do realizacji w LSR są również spójne i komplementarne z celami strategicznymi zawartymi w Strategii Rozwoju Województwa Małopolskiego „Małopolska 2030”. Wizja strategii wojewódzkiej </w:t>
      </w:r>
      <w:r w:rsidRPr="003F0963">
        <w:rPr>
          <w:rFonts w:ascii="Times New Roman" w:hAnsi="Times New Roman"/>
        </w:rPr>
        <w:lastRenderedPageBreak/>
        <w:t xml:space="preserve">głosi: </w:t>
      </w:r>
      <w:r w:rsidRPr="003F0963">
        <w:rPr>
          <w:rFonts w:ascii="Times New Roman" w:hAnsi="Times New Roman"/>
          <w:i/>
        </w:rPr>
        <w:t>Małopolska regionem równych szans i wszechstronnego rozwoju Małopolan, nowoczesnej gospodarki, odpowiedzialnie podchodzącym do zasobów środowiska naturalnego, silnym aktywnością swych mieszkańców, czerpiącym z dziedzictwa przeszłości, zachowującym swoją tożsamość i aktywnie działającym na rzecz integracji europejskiej</w:t>
      </w:r>
      <w:r w:rsidRPr="003F0963">
        <w:rPr>
          <w:rFonts w:ascii="Times New Roman" w:hAnsi="Times New Roman"/>
        </w:rPr>
        <w:t>. O spójności można mówić w przypadku wszystkich celów strategii „Małopolska 2030", w tym dotyczących zapewnienia najlepszej jakości życia mieszkańców i ich rodzin, zrównoważonego rozwoju gospodarczego z poszanowaniem zasobów środowiska naturalnego, ochrony i racjonalnego korzystania z zasobów środowiska naturalnego, wspierania realizacji polityk rozwoju oraz wykorzystania posiadanego potencjału. Wspólnymi kierunkami działania są między innymi tworzenie i rozwój przedsiębiorstw na obszarach wiejskich, wzmacnianie tożsamości lokalnej, zwiększanie dostępności usług publicznych oraz infrastruktury umożliwiającej rozwój mieszkańców na obszarach wiejskich, ochrona zasobów środowiskowych i kulturowych obszarów wiejskich, ożywianie potencjałów drzemiących w społecznościach lokalnych poprzez inicjatywy kulturalne, aktywizacja społeczna i gospodarcza obszarów wiejskich i małych miast czy wykorzystywanie potencjału turystycznego. Szczegóły dotyczące powiązań zaprezentowano w poniższej tabeli.</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511E3F">
        <w:rPr>
          <w:rFonts w:ascii="Times New Roman" w:hAnsi="Times New Roman" w:cs="Times New Roman"/>
        </w:rPr>
        <w:t xml:space="preserve"> 22</w:t>
      </w:r>
      <w:r w:rsidRPr="005C0061">
        <w:rPr>
          <w:rFonts w:ascii="Times New Roman" w:hAnsi="Times New Roman" w:cs="Times New Roman"/>
        </w:rPr>
        <w:t xml:space="preserve"> Cele Strategii Rozwoju Województwa „Małopolska 2030” a przedsięwzięcia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4032"/>
      </w:tblGrid>
      <w:tr w:rsidR="006A3944" w:rsidRPr="003F0963" w:rsidTr="00ED01C8">
        <w:trPr>
          <w:trHeight w:val="580"/>
          <w:jc w:val="center"/>
        </w:trPr>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 xml:space="preserve">Cele Strategii </w:t>
            </w:r>
            <w:r w:rsidRPr="009328A6">
              <w:rPr>
                <w:rFonts w:ascii="Times New Roman" w:hAnsi="Times New Roman"/>
                <w:b/>
              </w:rPr>
              <w:t>Rozwoju</w:t>
            </w:r>
            <w:r w:rsidRPr="003F0963">
              <w:rPr>
                <w:rFonts w:ascii="Times New Roman" w:hAnsi="Times New Roman"/>
                <w:b/>
              </w:rPr>
              <w:t xml:space="preserve"> Województwa „Małopolska 2030”</w:t>
            </w:r>
          </w:p>
        </w:tc>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Przedsięwzięcia LSR</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Rozwój społecznie wrażliwy, sprzyjający rodzinie</w:t>
            </w:r>
          </w:p>
        </w:tc>
        <w:tc>
          <w:tcPr>
            <w:tcW w:w="0" w:type="auto"/>
            <w:shd w:val="clear" w:color="auto" w:fill="auto"/>
          </w:tcPr>
          <w:p w:rsidR="006A3944" w:rsidRPr="000B6074" w:rsidRDefault="006A3944" w:rsidP="001307F7">
            <w:pPr>
              <w:jc w:val="center"/>
              <w:rPr>
                <w:rFonts w:ascii="Times New Roman" w:hAnsi="Times New Roman"/>
              </w:rPr>
            </w:pPr>
            <w:r w:rsidRPr="003F0963">
              <w:rPr>
                <w:rFonts w:ascii="Times New Roman" w:hAnsi="Times New Roman"/>
              </w:rPr>
              <w:t>P.1.3, P.1.5,</w:t>
            </w:r>
            <w:r w:rsidR="00DF722C">
              <w:rPr>
                <w:rFonts w:ascii="Times New Roman" w:hAnsi="Times New Roman"/>
              </w:rPr>
              <w:t xml:space="preserve"> P.1.6,</w:t>
            </w:r>
            <w:r w:rsidRPr="003F0963">
              <w:rPr>
                <w:rFonts w:ascii="Times New Roman" w:hAnsi="Times New Roman"/>
              </w:rPr>
              <w:t xml:space="preserve"> </w:t>
            </w:r>
            <w:r w:rsidR="00861862" w:rsidRPr="00861862">
              <w:rPr>
                <w:rFonts w:ascii="Times New Roman" w:hAnsi="Times New Roman"/>
                <w:highlight w:val="yellow"/>
              </w:rPr>
              <w:t>P.1.7</w:t>
            </w:r>
            <w:r w:rsidR="00861862">
              <w:rPr>
                <w:rFonts w:ascii="Times New Roman" w:hAnsi="Times New Roman"/>
              </w:rPr>
              <w:t xml:space="preserve">, </w:t>
            </w:r>
            <w:r w:rsidRPr="003F0963">
              <w:rPr>
                <w:rFonts w:ascii="Times New Roman" w:hAnsi="Times New Roman"/>
              </w:rPr>
              <w:t>P.3.3, P.3.4, P.3.5</w:t>
            </w:r>
            <w:r w:rsidR="007B2ACE" w:rsidRPr="00BB64FD">
              <w:rPr>
                <w:rFonts w:ascii="Times New Roman" w:hAnsi="Times New Roman"/>
              </w:rPr>
              <w:t>,</w:t>
            </w:r>
            <w:r w:rsidR="007B2ACE" w:rsidRPr="007B2ACE">
              <w:rPr>
                <w:rFonts w:ascii="Times New Roman" w:hAnsi="Times New Roman"/>
                <w:color w:val="FF0000"/>
              </w:rPr>
              <w:t xml:space="preserve"> </w:t>
            </w:r>
            <w:r w:rsidR="007B2ACE" w:rsidRPr="00165956">
              <w:rPr>
                <w:rFonts w:ascii="Times New Roman" w:hAnsi="Times New Roman"/>
              </w:rPr>
              <w:t>P.3.6</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Innowacyjna i konkurencyjna gospodarka</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 xml:space="preserve">P.1.1, P.1.2, P.2.1, </w:t>
            </w:r>
            <w:r w:rsidR="00762368">
              <w:rPr>
                <w:rFonts w:ascii="Times New Roman" w:hAnsi="Times New Roman"/>
              </w:rPr>
              <w:t xml:space="preserve">P. 2.2, </w:t>
            </w:r>
            <w:r w:rsidRPr="003F0963">
              <w:rPr>
                <w:rFonts w:ascii="Times New Roman" w:hAnsi="Times New Roman"/>
              </w:rPr>
              <w:t>P.2.</w:t>
            </w:r>
            <w:r w:rsidR="00686CF6">
              <w:rPr>
                <w:rFonts w:ascii="Times New Roman" w:hAnsi="Times New Roman"/>
              </w:rPr>
              <w:t>3</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Wysoka jakość środowiska i dążenie do neutralności klimatycznej</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P.3.2</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System zarządzania strategicznego rozwojem dostosowany do wyzwań dekady 2020–2030</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P.3.1</w:t>
            </w:r>
          </w:p>
        </w:tc>
      </w:tr>
      <w:tr w:rsidR="006A3944" w:rsidRPr="003F0963" w:rsidTr="006A3944">
        <w:trPr>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Zrównoważony i trwały rozwój oparty na endogenicznych potencjałach</w:t>
            </w:r>
          </w:p>
        </w:tc>
        <w:tc>
          <w:tcPr>
            <w:tcW w:w="0" w:type="auto"/>
            <w:shd w:val="clear" w:color="auto" w:fill="auto"/>
          </w:tcPr>
          <w:p w:rsidR="006A3944" w:rsidRPr="000B6074" w:rsidRDefault="00F63A54" w:rsidP="00F63A54">
            <w:pPr>
              <w:jc w:val="center"/>
              <w:rPr>
                <w:rFonts w:ascii="Times New Roman" w:hAnsi="Times New Roman"/>
              </w:rPr>
            </w:pPr>
            <w:r>
              <w:rPr>
                <w:rFonts w:ascii="Times New Roman" w:hAnsi="Times New Roman"/>
              </w:rPr>
              <w:t>P.1.1, P.1.2, P.1.3</w:t>
            </w:r>
            <w:r w:rsidR="00861862">
              <w:rPr>
                <w:rFonts w:ascii="Times New Roman" w:hAnsi="Times New Roman"/>
              </w:rPr>
              <w:t xml:space="preserve">, </w:t>
            </w:r>
            <w:r w:rsidR="006A3944" w:rsidRPr="003F0963">
              <w:rPr>
                <w:rFonts w:ascii="Times New Roman" w:hAnsi="Times New Roman"/>
              </w:rPr>
              <w:t>P.2.1,</w:t>
            </w:r>
            <w:r w:rsidR="00762368">
              <w:rPr>
                <w:rFonts w:ascii="Times New Roman" w:hAnsi="Times New Roman"/>
              </w:rPr>
              <w:t xml:space="preserve"> P.2.2,</w:t>
            </w:r>
            <w:r w:rsidR="006A3944" w:rsidRPr="003F0963">
              <w:rPr>
                <w:rFonts w:ascii="Times New Roman" w:hAnsi="Times New Roman"/>
              </w:rPr>
              <w:t xml:space="preserve"> P.2.</w:t>
            </w:r>
            <w:r w:rsidR="00686CF6">
              <w:rPr>
                <w:rFonts w:ascii="Times New Roman" w:hAnsi="Times New Roman"/>
              </w:rPr>
              <w:t>3</w:t>
            </w:r>
            <w:r w:rsidR="006A3944" w:rsidRPr="003F0963">
              <w:rPr>
                <w:rFonts w:ascii="Times New Roman" w:hAnsi="Times New Roman"/>
              </w:rPr>
              <w:t xml:space="preserve">, </w:t>
            </w:r>
            <w:r w:rsidR="00A72400" w:rsidRPr="00723BDD">
              <w:rPr>
                <w:rFonts w:ascii="Times New Roman" w:hAnsi="Times New Roman"/>
              </w:rPr>
              <w:t xml:space="preserve">P.2.4, </w:t>
            </w:r>
            <w:r w:rsidR="006A3944" w:rsidRPr="00723BDD">
              <w:rPr>
                <w:rFonts w:ascii="Times New Roman" w:hAnsi="Times New Roman"/>
              </w:rPr>
              <w:t>P.3.3, P.3.</w:t>
            </w:r>
            <w:r w:rsidR="006A3944" w:rsidRPr="003F0963">
              <w:rPr>
                <w:rFonts w:ascii="Times New Roman" w:hAnsi="Times New Roman"/>
              </w:rPr>
              <w:t>4, P.3.5</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wskazane w Lokalnej Strategii Rozwoju „Wrota Karpat” wpisują się także w cele gminnych strategii rozwoju. Dokumenty gminne podkreślają potrzebę reagowania na zmiany zachodzące w wymiarze społecznym, gospodarczym, środowiskowym i przestrzennym, a odpowiedzią ma być zintegrowana interwencja publiczna. Wiele ze zgłaszanych w strategiach potrzeb jest spójnych z przedsięwzięciami LSR, w tym dotyczących zapewnienia dobrych warunków życia i dostępności wysokiej jakości usług publicznych, wykorzystania naturalnego środowiska jako potencjału rozwojowego gminy, promocji kreatywności i postaw przedsiębiorczych, wzmocnienia roli i znaczenia instytucji i podmiotów działających na rzecz kultury i dziedzictwa lokalnego, rozwoju turystyki, rozszerzania oferty spędzania wolnego czasu. Poniżej przedstawiono tabelę przybliżającą komplementarność LSR z aktualnymi dokumentami strategicznymi części gmin wchodzących w skład Lokalnej Grupy Działania.</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D70750">
        <w:rPr>
          <w:rFonts w:ascii="Times New Roman" w:hAnsi="Times New Roman" w:cs="Times New Roman"/>
          <w:strike/>
          <w:color w:val="FF0000"/>
        </w:rPr>
        <w:t xml:space="preserve"> </w:t>
      </w:r>
      <w:r w:rsidR="00511E3F">
        <w:rPr>
          <w:rFonts w:ascii="Times New Roman" w:hAnsi="Times New Roman" w:cs="Times New Roman"/>
        </w:rPr>
        <w:t xml:space="preserve">23 </w:t>
      </w:r>
      <w:r w:rsidRPr="005C0061">
        <w:rPr>
          <w:rFonts w:ascii="Times New Roman" w:hAnsi="Times New Roman" w:cs="Times New Roman"/>
        </w:rPr>
        <w:t>Powiązanie gminnych dokumentów strategicznych z przedsięwzięciami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99"/>
        <w:gridCol w:w="2319"/>
      </w:tblGrid>
      <w:tr w:rsidR="006A3944" w:rsidRPr="00DD49F6" w:rsidTr="00671C5C">
        <w:trPr>
          <w:jc w:val="center"/>
        </w:trPr>
        <w:tc>
          <w:tcPr>
            <w:tcW w:w="2802"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NAZWA DOKUMENTU PLANISTYCZNEGO</w:t>
            </w:r>
          </w:p>
        </w:tc>
        <w:tc>
          <w:tcPr>
            <w:tcW w:w="529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CELE DOKUMENTÓW PLANISTYCZNYCH</w:t>
            </w:r>
          </w:p>
        </w:tc>
        <w:tc>
          <w:tcPr>
            <w:tcW w:w="231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PRZEDSIĘWZIĘCIA LSR</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Czchów na lata 2016-2024</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 Warto tu być</w:t>
            </w:r>
          </w:p>
        </w:tc>
        <w:tc>
          <w:tcPr>
            <w:tcW w:w="2319" w:type="dxa"/>
            <w:shd w:val="clear" w:color="auto" w:fill="auto"/>
          </w:tcPr>
          <w:p w:rsidR="006A3944" w:rsidRPr="009062EF" w:rsidRDefault="006A3944" w:rsidP="00E4140D">
            <w:pPr>
              <w:jc w:val="center"/>
              <w:rPr>
                <w:rFonts w:ascii="Times New Roman" w:hAnsi="Times New Roman" w:cs="Times New Roman"/>
              </w:rPr>
            </w:pPr>
            <w:r w:rsidRPr="00DD49F6">
              <w:rPr>
                <w:rFonts w:ascii="Times New Roman" w:hAnsi="Times New Roman" w:cs="Times New Roman"/>
              </w:rPr>
              <w:t>P.2.1, P.2.</w:t>
            </w:r>
            <w:r w:rsidR="00686CF6">
              <w:rPr>
                <w:rFonts w:ascii="Times New Roman" w:hAnsi="Times New Roman" w:cs="Times New Roman"/>
              </w:rPr>
              <w:t>3</w:t>
            </w:r>
            <w:r w:rsidRPr="00DD49F6">
              <w:rPr>
                <w:rFonts w:ascii="Times New Roman" w:hAnsi="Times New Roman" w:cs="Times New Roman"/>
              </w:rPr>
              <w:t>,</w:t>
            </w:r>
            <w:r w:rsidR="00624D32">
              <w:rPr>
                <w:rFonts w:ascii="Times New Roman" w:hAnsi="Times New Roman" w:cs="Times New Roman"/>
              </w:rPr>
              <w:t xml:space="preserve"> </w:t>
            </w:r>
            <w:r w:rsidRPr="00DD49F6">
              <w:rPr>
                <w:rFonts w:ascii="Times New Roman" w:hAnsi="Times New Roman" w:cs="Times New Roman"/>
              </w:rPr>
              <w:t xml:space="preserve">P.3.1, P.3.3, P.3.4, P.3.5, </w:t>
            </w:r>
            <w:r w:rsidR="007B2ACE" w:rsidRPr="00D70750">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 Tutaj zostań na stałe</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P.1.1, P.1.2, P.1.3, P.1.5,</w:t>
            </w:r>
            <w:r w:rsidR="00DF722C">
              <w:rPr>
                <w:rFonts w:ascii="Times New Roman" w:hAnsi="Times New Roman" w:cs="Times New Roman"/>
              </w:rPr>
              <w:t xml:space="preserve"> P.1.6,</w:t>
            </w:r>
            <w:r w:rsidRPr="00DD49F6">
              <w:rPr>
                <w:rFonts w:ascii="Times New Roman" w:hAnsi="Times New Roman" w:cs="Times New Roman"/>
              </w:rPr>
              <w:t xml:space="preserve"> P.2.1</w:t>
            </w:r>
            <w:r w:rsidR="00762368">
              <w:rPr>
                <w:rFonts w:ascii="Times New Roman" w:hAnsi="Times New Roman" w:cs="Times New Roman"/>
              </w:rPr>
              <w:t xml:space="preserve">, </w:t>
            </w:r>
            <w:r w:rsidR="00762368">
              <w:rPr>
                <w:rFonts w:ascii="Times New Roman" w:hAnsi="Times New Roman" w:cs="Times New Roman"/>
              </w:rPr>
              <w:lastRenderedPageBreak/>
              <w:t>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lastRenderedPageBreak/>
              <w:t>Strategia Rozwoju Gminy Gnojnik na lata 2021-2025</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1. ROZWIJANIE OFERTY CZASU WOLNEGO I KULTURY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663BE4"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WZMACNIANIE INTEGRACJI I AKTYWIZACJI SPOŁECZNEJ MIESZKAŃCÓW</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w:t>
            </w:r>
            <w:r w:rsidRPr="001307F7">
              <w:rPr>
                <w:rFonts w:ascii="Times New Roman" w:hAnsi="Times New Roman" w:cs="Times New Roman"/>
              </w:rPr>
              <w:t xml:space="preserve">3, </w:t>
            </w:r>
            <w:r w:rsidR="001A4BAB" w:rsidRPr="001307F7">
              <w:rPr>
                <w:rFonts w:ascii="Times New Roman" w:hAnsi="Times New Roman" w:cs="Times New Roman"/>
              </w:rPr>
              <w:t>P.1.6</w:t>
            </w:r>
            <w:r w:rsidRPr="001307F7">
              <w:rPr>
                <w:rFonts w:ascii="Times New Roman" w:hAnsi="Times New Roman" w:cs="Times New Roman"/>
              </w:rPr>
              <w:t>,</w:t>
            </w:r>
            <w:r w:rsidRPr="00DD49F6">
              <w:rPr>
                <w:rFonts w:ascii="Times New Roman" w:hAnsi="Times New Roman" w:cs="Times New Roman"/>
              </w:rPr>
              <w:t xml:space="preserve"> P.3.1</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5. KSZTAŁTOWANIE I PREMIOWANIE POSTAW PRZEDSIĘBIORCZYCH WŚRÓD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Gródek nad Dunajcem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Zrównoważony i dynamiczny rozwój gminy z wykorzystaniem istniejącego potencjału lokalnej gospodarki, a szczególnie magnesów turystycznych i środowiskowych, czyli kultura i dziedzictwo lokalne, Jezioro Rożnowskie oraz Jezioro Czchowskie i czyste środowisko oraz promocja innowacyjności i konkurencyjności Gminy Gródek nad Dunajcem</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Wzrost dostępności oświaty, opieki medycznej oraz udoskonalenie kształcenia połączonego z budową kapitału ludzkiego i społecznego w celu podnoszenia jakości poziomu życia mieszkańców Gminy Gródek nad Dunajcem</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P.1.5,</w:t>
            </w:r>
            <w:r w:rsidR="00DF722C">
              <w:rPr>
                <w:rFonts w:ascii="Times New Roman" w:hAnsi="Times New Roman" w:cs="Times New Roman"/>
              </w:rPr>
              <w:t xml:space="preserve"> P.1.6,</w:t>
            </w:r>
            <w:r w:rsidRPr="00DD49F6">
              <w:rPr>
                <w:rFonts w:ascii="Times New Roman" w:hAnsi="Times New Roman" w:cs="Times New Roman"/>
              </w:rPr>
              <w:t xml:space="preserve"> </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Budowanie i promowanie przemysłów kreatywnych na terenie Gminy Gródek nad Dunajcem, tworzenie atrakcyjnej oferty dla turystów i inwestorów zewnętrznych w obszarze przemysłów kreatywnych: przemysłów kultury i przemysłów czasu wolnego, z wykorzystaniem posiadanego potencjału cywilizacyjnego, a szczególnie magnesów turystycznych i środowiskowych, czyli kultury i dziedzictwa lokalnego, Jeziora Rożnowskiego i czystego środowiska</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 xml:space="preserve">P.1.3,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Wspieranie aktywności lokalnej, rozwój organizacji pozarządowych, wspieranie partnerstwa publiczno-prywatnego</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Korzenna na lata 2013 – 2020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DOSTĘPNOŚĆ DO WYSOKIEJ JAKOŚCI INFRASTRUKTURY I USŁUG SPOŁECZNYCH NA TERENIE GMINY</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P.1.3, P.1.5,</w:t>
            </w:r>
            <w:r w:rsidR="001307F7">
              <w:rPr>
                <w:rFonts w:ascii="Times New Roman" w:hAnsi="Times New Roman" w:cs="Times New Roman"/>
              </w:rPr>
              <w:t xml:space="preserve"> P.1.6</w:t>
            </w:r>
            <w:r w:rsidRPr="00DD49F6">
              <w:rPr>
                <w:rFonts w:ascii="Times New Roman" w:hAnsi="Times New Roman" w:cs="Times New Roman"/>
              </w:rPr>
              <w:t>, P.3.1, P.3.2, P.3.3, P.3.4, P.3.5</w:t>
            </w:r>
            <w:r w:rsidRPr="00AD4CDC">
              <w:rPr>
                <w:rFonts w:ascii="Times New Roman" w:hAnsi="Times New Roman" w:cs="Times New Roman"/>
              </w:rPr>
              <w:t>,</w:t>
            </w:r>
            <w:r w:rsidR="007B2ACE" w:rsidRPr="00AD4CDC">
              <w:rPr>
                <w:rFonts w:ascii="Times New Roman" w:hAnsi="Times New Roman" w:cs="Times New Roman"/>
              </w:rPr>
              <w:t xml:space="preserve"> 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3. WSZECHSTRONNE I TRWAŁE WSPIERANIE ROZWOJU GOSPODARCZEGO W OPARCIU O ISTNIEJĄCY POTENCJAŁ ŚRODOWISKA I MIESZKAŃCÓW</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Lipnica Murowana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I.1. AKTYWNI, ZAANGAŻOWANI MIESZKAŃCY</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 P.3.3, P.3.4, P.3.5</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I.2 DOBRA JAKOŚĆ ŻYCIA</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 xml:space="preserve">P.1.3, </w:t>
            </w:r>
            <w:r w:rsidR="001A4BAB" w:rsidRPr="001307F7">
              <w:rPr>
                <w:rFonts w:ascii="Times New Roman" w:hAnsi="Times New Roman" w:cs="Times New Roman"/>
              </w:rPr>
              <w:t>P.1.6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485"/>
              </w:tabs>
              <w:rPr>
                <w:rFonts w:ascii="Times New Roman" w:hAnsi="Times New Roman" w:cs="Times New Roman"/>
              </w:rPr>
            </w:pPr>
            <w:r w:rsidRPr="00DD49F6">
              <w:rPr>
                <w:rFonts w:ascii="Times New Roman" w:hAnsi="Times New Roman" w:cs="Times New Roman"/>
              </w:rPr>
              <w:t>CEL STRATEGICZNY II.1 KOMPLEKSOWY PRODUKT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II.2 NOWE, PRZYJAZNE DLA ŚRODOWISKA ATRAKCJE TURYSTYCZNE</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Łososina Dolna 2021-2027</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ATRAKCYJNOŚĆ TURYSTYCZNA, REKREACYJNA I KULTURALNA GMINY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P.3.3, P.3.4, P.3.5</w:t>
            </w:r>
            <w:r w:rsidRPr="00AD4CDC">
              <w:rPr>
                <w:rFonts w:ascii="Times New Roman" w:hAnsi="Times New Roman" w:cs="Times New Roman"/>
              </w:rPr>
              <w:t xml:space="preserve">,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305"/>
              </w:tabs>
              <w:rPr>
                <w:rFonts w:ascii="Times New Roman" w:hAnsi="Times New Roman" w:cs="Times New Roman"/>
              </w:rPr>
            </w:pPr>
            <w:r w:rsidRPr="00DD49F6">
              <w:rPr>
                <w:rFonts w:ascii="Times New Roman" w:hAnsi="Times New Roman" w:cs="Times New Roman"/>
              </w:rPr>
              <w:t>CEL STRATEGICZNY: WYSOKA DOSTĘPNOŚĆ KOMUNIKACYJNA GMINY DLA KONKURENCYJNOŚCI GOSPODARCZEJ I SPÓJNOŚCI TERYTORIALNEJ</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JAKOŚĆ USŁUG PUBLICZNYCH, WYSOKI STANDARD INFRASTRUKTURY TECHNICZNEJ</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P.1.3</w:t>
            </w:r>
            <w:r w:rsidRPr="001307F7">
              <w:rPr>
                <w:rFonts w:ascii="Times New Roman" w:hAnsi="Times New Roman" w:cs="Times New Roman"/>
              </w:rPr>
              <w:t xml:space="preserve">, </w:t>
            </w:r>
            <w:r w:rsidR="001A4BAB" w:rsidRPr="001307F7">
              <w:rPr>
                <w:rFonts w:ascii="Times New Roman" w:hAnsi="Times New Roman" w:cs="Times New Roman"/>
              </w:rPr>
              <w:t>P.1.6</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Społeczno-gospodarczego Gminy Borzęcin na lata 2015-2020.</w:t>
            </w:r>
          </w:p>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została przedłużona uchwałą nr XXXIV/286/2022 Rady Gminy Borzęcin</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MODERNIZACJA INFRASTRUKTURY TECHNICZEJ NA TERENIE GMINY</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rPr>
              <w:t>P.1.1., P.2.1.,</w:t>
            </w:r>
            <w:r w:rsidR="00762368">
              <w:rPr>
                <w:rFonts w:ascii="Times New Roman" w:hAnsi="Times New Roman" w:cs="Times New Roman"/>
              </w:rPr>
              <w:t xml:space="preserve"> P.2.2,</w:t>
            </w:r>
            <w:r w:rsidRPr="00DD49F6">
              <w:rPr>
                <w:rFonts w:ascii="Times New Roman" w:hAnsi="Times New Roman" w:cs="Times New Roman"/>
              </w:rPr>
              <w:t xml:space="preserve"> P.2.3.,</w:t>
            </w:r>
            <w:r w:rsidRPr="00DD49F6">
              <w:rPr>
                <w:rFonts w:ascii="Times New Roman" w:hAnsi="Times New Roman" w:cs="Times New Roman"/>
                <w:bCs/>
              </w:rPr>
              <w:t xml:space="preserve"> </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Brzesko na lata 2023-2030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3. PODNIESIENIE KONKURENCYJNOŚCI I ATRAKCYJNOŚCI INWESTYCYJNEJ</w:t>
            </w:r>
          </w:p>
        </w:tc>
        <w:tc>
          <w:tcPr>
            <w:tcW w:w="2319" w:type="dxa"/>
            <w:shd w:val="clear" w:color="auto" w:fill="auto"/>
          </w:tcPr>
          <w:p w:rsidR="00C71005" w:rsidRPr="00DD49F6" w:rsidRDefault="00624D32" w:rsidP="00E4140D">
            <w:pPr>
              <w:jc w:val="center"/>
              <w:rPr>
                <w:rFonts w:ascii="Times New Roman" w:hAnsi="Times New Roman" w:cs="Times New Roman"/>
              </w:rPr>
            </w:pPr>
            <w:r>
              <w:rPr>
                <w:rFonts w:ascii="Times New Roman" w:hAnsi="Times New Roman" w:cs="Times New Roman"/>
                <w:bCs/>
              </w:rPr>
              <w:t xml:space="preserve">P.3.2, </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Dębno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4. DOBRE WARUNKI DO ŻYCIA W BEZPIECZNEJ I ZADBANEJ GMINIE</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P.2.</w:t>
            </w:r>
            <w:r w:rsidR="00686CF6">
              <w:rPr>
                <w:rFonts w:ascii="Times New Roman" w:hAnsi="Times New Roman" w:cs="Times New Roman"/>
                <w:bCs/>
              </w:rPr>
              <w:t>3</w:t>
            </w:r>
            <w:r w:rsidR="00624D32">
              <w:rPr>
                <w:rFonts w:ascii="Times New Roman" w:hAnsi="Times New Roman" w:cs="Times New Roman"/>
                <w:bCs/>
              </w:rPr>
              <w:t xml:space="preserve">, </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5. REWITALIZACJA PRZESTRZENNA, GOSPODARCZA I SPOŁECZNA</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 xml:space="preserve">P.1.1., P.1.3., P.2.1., </w:t>
            </w:r>
            <w:r w:rsidR="00762368">
              <w:rPr>
                <w:rFonts w:ascii="Times New Roman" w:hAnsi="Times New Roman" w:cs="Times New Roman"/>
                <w:bCs/>
              </w:rPr>
              <w:t xml:space="preserve">P.2.2, </w:t>
            </w:r>
            <w:r w:rsidRPr="00DD49F6">
              <w:rPr>
                <w:rFonts w:ascii="Times New Roman" w:hAnsi="Times New Roman" w:cs="Times New Roman"/>
                <w:bCs/>
              </w:rPr>
              <w:t>P.2.</w:t>
            </w:r>
            <w:r w:rsidR="00624D32">
              <w:rPr>
                <w:rFonts w:ascii="Times New Roman" w:hAnsi="Times New Roman" w:cs="Times New Roman"/>
                <w:bCs/>
              </w:rPr>
              <w:t>3</w:t>
            </w:r>
            <w:r w:rsidRPr="00DD49F6">
              <w:rPr>
                <w:rFonts w:ascii="Times New Roman" w:hAnsi="Times New Roman" w:cs="Times New Roman"/>
                <w:bCs/>
              </w:rPr>
              <w:t>,</w:t>
            </w:r>
            <w:r w:rsidR="00624D32">
              <w:rPr>
                <w:rFonts w:ascii="Times New Roman" w:hAnsi="Times New Roman" w:cs="Times New Roman"/>
                <w:bCs/>
              </w:rPr>
              <w:t xml:space="preserve"> </w:t>
            </w:r>
            <w:r w:rsidRPr="00DD49F6">
              <w:rPr>
                <w:rFonts w:ascii="Times New Roman" w:hAnsi="Times New Roman" w:cs="Times New Roman"/>
                <w:bCs/>
              </w:rPr>
              <w:t>P.3.2.</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 xml:space="preserve">CEL STRATEGICZNY 6. WYKORZYSTANIE DZIEDZICTWA KULTUROWEGO JAKO POTENCJAŁU DO ROZWOJU KREATYWNEGO </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bCs/>
              </w:rPr>
              <w:t>P.1.1., P.1.2., P.1.3.</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Radłów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WYSOKA JAKOŚĆ USŁUG PUBLICZNYCH, WZMACNIAJĄCYCH KAPITAŁ LUDZKI I DOPASOWANYCH DO POTRZEB SPOŁECZNYCH</w:t>
            </w:r>
          </w:p>
        </w:tc>
        <w:tc>
          <w:tcPr>
            <w:tcW w:w="2319" w:type="dxa"/>
            <w:shd w:val="clear" w:color="auto" w:fill="auto"/>
          </w:tcPr>
          <w:p w:rsidR="00C71005" w:rsidRPr="00DD49F6" w:rsidRDefault="00C71005" w:rsidP="001307F7">
            <w:pPr>
              <w:jc w:val="center"/>
              <w:rPr>
                <w:rFonts w:ascii="Times New Roman" w:hAnsi="Times New Roman" w:cs="Times New Roman"/>
              </w:rPr>
            </w:pPr>
            <w:r w:rsidRPr="00DD49F6">
              <w:rPr>
                <w:rFonts w:ascii="Times New Roman" w:hAnsi="Times New Roman" w:cs="Times New Roman"/>
              </w:rPr>
              <w:t>P.1.3, P.1.5,</w:t>
            </w:r>
            <w:r w:rsidR="001307F7">
              <w:rPr>
                <w:rFonts w:ascii="Times New Roman" w:hAnsi="Times New Roman" w:cs="Times New Roman"/>
              </w:rPr>
              <w:t xml:space="preserve"> P.1.6</w:t>
            </w:r>
            <w:r w:rsidRPr="00DD49F6">
              <w:rPr>
                <w:rFonts w:ascii="Times New Roman" w:hAnsi="Times New Roman" w:cs="Times New Roman"/>
              </w:rPr>
              <w:t xml:space="preserve">, P.3.1, P.3.3, P.3.4, P.3.5, </w:t>
            </w:r>
            <w:r w:rsidR="007B2ACE" w:rsidRPr="00AD4CDC">
              <w:rPr>
                <w:rFonts w:ascii="Times New Roman" w:hAnsi="Times New Roman" w:cs="Times New Roman"/>
              </w:rPr>
              <w:t>P.3.6</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3. WYSOKA POZYCJA KONKURENCYJNA GMINY W ZAKRESIE GOSPODARKI, OPARTA NA KLUCZOWYCH POTENCJAŁACH I PRZEDSIĘBIORCZOŚCI MIESZKAŃCÓW</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bl>
    <w:p w:rsidR="006A3944" w:rsidRDefault="006A3944" w:rsidP="004F2D97">
      <w:pPr>
        <w:spacing w:line="276" w:lineRule="auto"/>
        <w:jc w:val="center"/>
        <w:rPr>
          <w:rFonts w:ascii="Times New Roman" w:hAnsi="Times New Roman"/>
          <w:i/>
          <w:iCs/>
        </w:rPr>
      </w:pPr>
      <w:r w:rsidRPr="004F475A">
        <w:rPr>
          <w:rFonts w:ascii="Times New Roman" w:hAnsi="Times New Roman"/>
          <w:i/>
          <w:iCs/>
        </w:rPr>
        <w:t>Źródło: Opracowanie własne</w:t>
      </w:r>
    </w:p>
    <w:p w:rsidR="002D7CB2" w:rsidRDefault="007A1241" w:rsidP="007A1241">
      <w:pPr>
        <w:spacing w:line="276" w:lineRule="auto"/>
        <w:jc w:val="both"/>
        <w:rPr>
          <w:rFonts w:ascii="Times New Roman" w:hAnsi="Times New Roman"/>
        </w:rPr>
      </w:pPr>
      <w:r>
        <w:rPr>
          <w:rFonts w:ascii="Times New Roman" w:hAnsi="Times New Roman"/>
        </w:rPr>
        <w:tab/>
      </w:r>
      <w:r w:rsidR="00D3099E">
        <w:rPr>
          <w:rFonts w:ascii="Times New Roman" w:hAnsi="Times New Roman"/>
        </w:rPr>
        <w:t xml:space="preserve">Odniesienie do dokumentów nadrzędnych </w:t>
      </w:r>
      <w:r w:rsidR="00D3099E" w:rsidRPr="00657350">
        <w:rPr>
          <w:rFonts w:ascii="Times New Roman" w:hAnsi="Times New Roman"/>
        </w:rPr>
        <w:t>powiązanych z Lokalną Strategią Rozwoju LGD „Wrota Karpat”</w:t>
      </w:r>
      <w:r>
        <w:rPr>
          <w:rFonts w:ascii="Times New Roman" w:hAnsi="Times New Roman"/>
        </w:rPr>
        <w:t>,</w:t>
      </w:r>
      <w:r w:rsidR="00D3099E" w:rsidRPr="00657350">
        <w:rPr>
          <w:rFonts w:ascii="Times New Roman" w:hAnsi="Times New Roman"/>
        </w:rPr>
        <w:t xml:space="preserve"> takich jak Strategia Zintegrowanych Inwestycji Terytorialnych</w:t>
      </w:r>
      <w:r w:rsidR="00D3099E">
        <w:rPr>
          <w:rFonts w:ascii="Times New Roman" w:hAnsi="Times New Roman"/>
        </w:rPr>
        <w:t xml:space="preserve"> będzie sukcesywnie </w:t>
      </w:r>
      <w:r w:rsidR="00657350">
        <w:rPr>
          <w:rFonts w:ascii="Times New Roman" w:hAnsi="Times New Roman"/>
        </w:rPr>
        <w:t>odnotowywane w treści LSR po przyjęciu ich przez poszczególne gminy.</w:t>
      </w:r>
    </w:p>
    <w:p w:rsidR="006A3944" w:rsidRPr="003F0963" w:rsidRDefault="006A3944" w:rsidP="006A3944">
      <w:pPr>
        <w:rPr>
          <w:rFonts w:ascii="Times New Roman" w:hAnsi="Times New Roman"/>
          <w:b/>
          <w:bCs/>
        </w:rPr>
      </w:pPr>
      <w:r w:rsidRPr="003F0963">
        <w:rPr>
          <w:rFonts w:ascii="Times New Roman" w:hAnsi="Times New Roman"/>
          <w:b/>
          <w:bCs/>
        </w:rPr>
        <w:t>Komplementarność i synergia przedsięwzięć w LSR</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lastRenderedPageBreak/>
        <w:t>Lokalna Strategia Rozwoju opracowana przez LGD „Wrota Karpat" posiada, zgodnie ze specyfiką RLKS, zintegrowany charakter. Wszystkie zaplanowane przedsięwzięcia cechuje synergia lub komplementarność. Synergię należy tutaj rozumieć jako współdziałanie różnych czynników, skuteczniejsze niż suma ich oddzielnych działań, a komplementarność to natomiast uzupełnianie się różnych przedsięwzięć.</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Lokalnej Strategii Rozwoju wskazano trzy cele będące odpowiedzią na zdiagnozowane potrzeby obszaru. Pierwszy z nich zawiera kompleksowe rozwiązania dotyczące zrównoważonego rozwoju. Podstawowa uwaga będzie postawiona na wzmacnianie przedsiębiorczości, co opierać się będzie na tworzeniu nowych i rozwijaniu istniejących działalności gospodarczych wspierających poprawę atrakcyjności usług świadczonych na rzecz społeczności lokalnej (P.1.1, P.1.2). Premiowane będą w tym przypadku osoby młode do 25 roku życia, a uwaga zostanie zwrócona też na to, by działania były innowacyjne. W celu pierwszym założono też realizację działań dotyczących poprawy dostępu do usług dla społeczności lokalnej (P.1.3), gdzie zaplanowano m.in. operacje z zakresu usprawnień cyfrowych skierowanych do osób z niepełnosprawnościami. Pobudzeniu aktywności społecznej posłuży również przedsięwzięcie dotyczące opracowania koncepcji Smart </w:t>
      </w:r>
      <w:proofErr w:type="spellStart"/>
      <w:r w:rsidRPr="003F0963">
        <w:rPr>
          <w:rFonts w:ascii="Times New Roman" w:hAnsi="Times New Roman"/>
        </w:rPr>
        <w:t>Villages</w:t>
      </w:r>
      <w:proofErr w:type="spellEnd"/>
      <w:r w:rsidRPr="003F0963">
        <w:rPr>
          <w:rFonts w:ascii="Times New Roman" w:hAnsi="Times New Roman"/>
        </w:rPr>
        <w:t xml:space="preserve"> (P.1.4), które pozwolą wyznaczyć wspólną wizję rozwoju społeczności lokalnych. W odpowiedzi na zgłaszane w trakcie konsultacji społecznych potrzeby zaplanowano tworzenie nowych i rozwijanie istniejących placówek wsparcia dziennego dla dzieci i młodzieży (P.1.5) oraz operacje z zakresu opieki i wsparcia </w:t>
      </w:r>
      <w:hyperlink w:anchor="_Hlk159707131" w:history="1" w:docLocation="1,166720,166831,0,,Opieka i wsparcie osób ze szczeg">
        <w:r w:rsidR="00BB64FD" w:rsidRPr="00BB64FD">
          <w:rPr>
            <w:rStyle w:val="Hipercze"/>
            <w:rFonts w:ascii="Times New Roman" w:hAnsi="Times New Roman" w:cs="Times New Roman"/>
            <w:color w:val="auto"/>
            <w:u w:val="none"/>
          </w:rPr>
          <w:t xml:space="preserve"> osób potrzebujących wsparcia w codziennym funkcjonowaniu. </w:t>
        </w:r>
      </w:hyperlink>
      <w:r w:rsidRPr="001307F7">
        <w:rPr>
          <w:rFonts w:ascii="Times New Roman" w:hAnsi="Times New Roman"/>
        </w:rPr>
        <w:t>(</w:t>
      </w:r>
      <w:r w:rsidR="001A4BAB" w:rsidRPr="001307F7">
        <w:rPr>
          <w:rFonts w:ascii="Times New Roman" w:hAnsi="Times New Roman"/>
        </w:rPr>
        <w:t>P.1.6</w:t>
      </w:r>
      <w:r w:rsidRPr="001307F7">
        <w:rPr>
          <w:rFonts w:ascii="Times New Roman" w:hAnsi="Times New Roman"/>
        </w:rPr>
        <w:t>),</w:t>
      </w:r>
      <w:r w:rsidRPr="003F0963">
        <w:rPr>
          <w:rFonts w:ascii="Times New Roman" w:hAnsi="Times New Roman"/>
        </w:rPr>
        <w:t xml:space="preserve"> w tym między innymi poprzez zwiększenie dostępności do specjalistycznych usług czy wspierania opiekunów nieformalnych.</w:t>
      </w:r>
      <w:r w:rsidR="004077A0">
        <w:rPr>
          <w:rFonts w:ascii="Times New Roman" w:hAnsi="Times New Roman"/>
        </w:rPr>
        <w:t xml:space="preserve"> </w:t>
      </w:r>
      <w:r w:rsidR="0075344E" w:rsidRPr="0075344E">
        <w:rPr>
          <w:rFonts w:ascii="Times New Roman" w:hAnsi="Times New Roman"/>
          <w:highlight w:val="yellow"/>
        </w:rPr>
        <w:t>Dodatkowe przedsięwzięci</w:t>
      </w:r>
      <w:r w:rsidR="00F63A54">
        <w:rPr>
          <w:rFonts w:ascii="Times New Roman" w:hAnsi="Times New Roman"/>
          <w:highlight w:val="yellow"/>
        </w:rPr>
        <w:t>e (P.1.7) odpowiada</w:t>
      </w:r>
      <w:r w:rsidR="0075344E" w:rsidRPr="0075344E">
        <w:rPr>
          <w:rFonts w:ascii="Times New Roman" w:hAnsi="Times New Roman"/>
          <w:highlight w:val="yellow"/>
        </w:rPr>
        <w:t xml:space="preserve"> na zdiagnozowane </w:t>
      </w:r>
      <w:r w:rsidR="0075344E">
        <w:rPr>
          <w:rFonts w:ascii="Times New Roman" w:hAnsi="Times New Roman"/>
          <w:highlight w:val="yellow"/>
        </w:rPr>
        <w:t>deficyty w</w:t>
      </w:r>
      <w:r w:rsidR="0075344E" w:rsidRPr="0075344E">
        <w:rPr>
          <w:rFonts w:ascii="Times New Roman" w:hAnsi="Times New Roman"/>
          <w:highlight w:val="yellow"/>
        </w:rPr>
        <w:t xml:space="preserve"> dostęp</w:t>
      </w:r>
      <w:r w:rsidR="0075344E">
        <w:rPr>
          <w:rFonts w:ascii="Times New Roman" w:hAnsi="Times New Roman"/>
          <w:highlight w:val="yellow"/>
        </w:rPr>
        <w:t>ie</w:t>
      </w:r>
      <w:r w:rsidR="0075344E" w:rsidRPr="0075344E">
        <w:rPr>
          <w:rFonts w:ascii="Times New Roman" w:hAnsi="Times New Roman"/>
          <w:highlight w:val="yellow"/>
        </w:rPr>
        <w:t xml:space="preserve"> do infrastruktury publicznej</w:t>
      </w:r>
      <w:r w:rsidR="00F63A54">
        <w:rPr>
          <w:rFonts w:ascii="Times New Roman" w:hAnsi="Times New Roman"/>
          <w:highlight w:val="yellow"/>
        </w:rPr>
        <w:t xml:space="preserve"> na obszarze działania LGD</w:t>
      </w:r>
      <w:r w:rsidR="0075344E" w:rsidRPr="0075344E">
        <w:rPr>
          <w:rFonts w:ascii="Times New Roman" w:hAnsi="Times New Roman"/>
          <w:highlight w:val="yellow"/>
        </w:rPr>
        <w:t>.</w:t>
      </w:r>
      <w:r w:rsidR="0075344E">
        <w:rPr>
          <w:rFonts w:ascii="Times New Roman" w:hAnsi="Times New Roman"/>
        </w:rPr>
        <w:t xml:space="preserve"> </w:t>
      </w:r>
      <w:r w:rsidRPr="003F0963">
        <w:rPr>
          <w:rFonts w:ascii="Times New Roman" w:hAnsi="Times New Roman"/>
        </w:rPr>
        <w:t xml:space="preserve">Niewątpliwie wszystkie działania w ramach pierwszego celu będą dążyć do poprawy sytuacji osób w niekorzystnej sytuacji, włączać je w działania na rzecz rozwoju i wspierać rozwiązywanie społecznych problemów. Istotnym elementem będzie też powstawanie nowych miejsc pracy. W przedsięwzięcia zaangażowani zostaną różni partnerzy i wykorzystane będą różne sposoby realizacji LSR. Konsekwencją tego będzie wzmacnianie partnerstwa oraz pobudzanie innowacyjności.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Drugi cel w ramach Lokalnej Strategii Rozwoju dotyczy wzrostu atrakcyjności obszaru i jakości oferty turystycznej. Zaplanowano tutaj </w:t>
      </w:r>
      <w:r w:rsidR="00624D32" w:rsidRPr="00723BDD">
        <w:rPr>
          <w:rFonts w:ascii="Times New Roman" w:hAnsi="Times New Roman"/>
        </w:rPr>
        <w:t>cztery</w:t>
      </w:r>
      <w:r w:rsidR="00624D32">
        <w:rPr>
          <w:rFonts w:ascii="Times New Roman" w:hAnsi="Times New Roman"/>
        </w:rPr>
        <w:t xml:space="preserve"> </w:t>
      </w:r>
      <w:r w:rsidRPr="003F0963">
        <w:rPr>
          <w:rFonts w:ascii="Times New Roman" w:hAnsi="Times New Roman"/>
        </w:rPr>
        <w:t xml:space="preserve">przedsięwzięcia, w których podstawą będzie wykorzystanie istniejących zasobów przyrodniczych, kulturowych czy historycznych. Pierwsze </w:t>
      </w:r>
      <w:r w:rsidR="00B27C7F">
        <w:rPr>
          <w:rFonts w:ascii="Times New Roman" w:hAnsi="Times New Roman"/>
        </w:rPr>
        <w:t xml:space="preserve">dwa </w:t>
      </w:r>
      <w:r w:rsidRPr="003F0963">
        <w:rPr>
          <w:rFonts w:ascii="Times New Roman" w:hAnsi="Times New Roman"/>
        </w:rPr>
        <w:t>przedsięwzięci</w:t>
      </w:r>
      <w:r w:rsidR="00B27C7F">
        <w:rPr>
          <w:rFonts w:ascii="Times New Roman" w:hAnsi="Times New Roman"/>
        </w:rPr>
        <w:t>a</w:t>
      </w:r>
      <w:r w:rsidRPr="003F0963">
        <w:rPr>
          <w:rFonts w:ascii="Times New Roman" w:hAnsi="Times New Roman"/>
        </w:rPr>
        <w:t xml:space="preserve"> będ</w:t>
      </w:r>
      <w:r w:rsidR="00B27C7F">
        <w:rPr>
          <w:rFonts w:ascii="Times New Roman" w:hAnsi="Times New Roman"/>
        </w:rPr>
        <w:t>ą</w:t>
      </w:r>
      <w:r w:rsidRPr="003F0963">
        <w:rPr>
          <w:rFonts w:ascii="Times New Roman" w:hAnsi="Times New Roman"/>
        </w:rPr>
        <w:t xml:space="preserve"> wsparciem dla rolników i ich rodzin, a polegać będ</w:t>
      </w:r>
      <w:r w:rsidR="00B27C7F">
        <w:rPr>
          <w:rFonts w:ascii="Times New Roman" w:hAnsi="Times New Roman"/>
        </w:rPr>
        <w:t>ą</w:t>
      </w:r>
      <w:r w:rsidRPr="003F0963">
        <w:rPr>
          <w:rFonts w:ascii="Times New Roman" w:hAnsi="Times New Roman"/>
        </w:rPr>
        <w:t xml:space="preserve"> na tworzeniu i rozwoju pozarolniczych funkcji gospodarstw rolnych w zakresie zagród edukacyjnych (P.2.1</w:t>
      </w:r>
      <w:r w:rsidR="00762368">
        <w:rPr>
          <w:rFonts w:ascii="Times New Roman" w:hAnsi="Times New Roman"/>
        </w:rPr>
        <w:t>, P.2.2</w:t>
      </w:r>
      <w:r w:rsidRPr="003F0963">
        <w:rPr>
          <w:rFonts w:ascii="Times New Roman" w:hAnsi="Times New Roman"/>
        </w:rPr>
        <w:t xml:space="preserve">). Realizowane w </w:t>
      </w:r>
      <w:r w:rsidR="00E72060" w:rsidRPr="00B27C7F">
        <w:rPr>
          <w:rFonts w:ascii="Times New Roman" w:hAnsi="Times New Roman"/>
        </w:rPr>
        <w:t>formie</w:t>
      </w:r>
      <w:r w:rsidRPr="003F0963">
        <w:rPr>
          <w:rFonts w:ascii="Times New Roman" w:hAnsi="Times New Roman"/>
        </w:rPr>
        <w:t xml:space="preserve"> </w:t>
      </w:r>
      <w:r w:rsidR="00B27C7F">
        <w:rPr>
          <w:rFonts w:ascii="Times New Roman" w:hAnsi="Times New Roman"/>
        </w:rPr>
        <w:t xml:space="preserve">konkursu </w:t>
      </w:r>
      <w:r w:rsidRPr="003F0963">
        <w:rPr>
          <w:rFonts w:ascii="Times New Roman" w:hAnsi="Times New Roman"/>
        </w:rPr>
        <w:t xml:space="preserve">działanie jest odpowiedzią na problemy ekonomiczne rolników, ale z drugiej strony na problem niewystarczającej oferty turystycznej na obszarze. </w:t>
      </w:r>
      <w:r w:rsidR="006E3FA6">
        <w:rPr>
          <w:rFonts w:ascii="Times New Roman" w:hAnsi="Times New Roman"/>
        </w:rPr>
        <w:t xml:space="preserve">Trzecie </w:t>
      </w:r>
      <w:r w:rsidR="00624D32" w:rsidRPr="00723BDD">
        <w:rPr>
          <w:rFonts w:ascii="Times New Roman" w:hAnsi="Times New Roman"/>
        </w:rPr>
        <w:t>i czwarte</w:t>
      </w:r>
      <w:r w:rsidR="00624D32" w:rsidRPr="00624D32">
        <w:rPr>
          <w:rFonts w:ascii="Times New Roman" w:hAnsi="Times New Roman"/>
          <w:color w:val="FF0000"/>
        </w:rPr>
        <w:t xml:space="preserve"> </w:t>
      </w:r>
      <w:r w:rsidRPr="003F0963">
        <w:rPr>
          <w:rFonts w:ascii="Times New Roman" w:hAnsi="Times New Roman"/>
        </w:rPr>
        <w:t>przedsięwzięcie dotyczyć będzie natomiast działań z zakresu tworzenia infra</w:t>
      </w:r>
      <w:r w:rsidR="00624D32">
        <w:rPr>
          <w:rFonts w:ascii="Times New Roman" w:hAnsi="Times New Roman"/>
        </w:rPr>
        <w:t xml:space="preserve">struktury z branży turystycznej </w:t>
      </w:r>
      <w:r w:rsidR="00624D32" w:rsidRPr="003F0963">
        <w:rPr>
          <w:rFonts w:ascii="Times New Roman" w:hAnsi="Times New Roman"/>
        </w:rPr>
        <w:t>(P.2.</w:t>
      </w:r>
      <w:r w:rsidR="00624D32">
        <w:rPr>
          <w:rFonts w:ascii="Times New Roman" w:hAnsi="Times New Roman"/>
        </w:rPr>
        <w:t>3)</w:t>
      </w:r>
      <w:r w:rsidRPr="003F0963">
        <w:rPr>
          <w:rFonts w:ascii="Times New Roman" w:hAnsi="Times New Roman"/>
        </w:rPr>
        <w:t xml:space="preserve"> </w:t>
      </w:r>
      <w:r w:rsidR="00624D32" w:rsidRPr="00723BDD">
        <w:rPr>
          <w:rFonts w:ascii="Times New Roman" w:hAnsi="Times New Roman"/>
        </w:rPr>
        <w:t>oraz wsparcia szlaków turystycznych (P.2.4</w:t>
      </w:r>
      <w:r w:rsidRPr="00723BDD">
        <w:rPr>
          <w:rFonts w:ascii="Times New Roman" w:hAnsi="Times New Roman"/>
        </w:rPr>
        <w:t>).</w:t>
      </w:r>
      <w:r w:rsidRPr="003F0963">
        <w:rPr>
          <w:rFonts w:ascii="Times New Roman" w:hAnsi="Times New Roman"/>
        </w:rPr>
        <w:t xml:space="preserve"> Należy podkreślić, że korzyści z przedsięwzięć odniosą nie tylko turyści, ale i mieszkańcy, którzy będą mogli korzystać z nowych miejsc do rekreacji. Przedsięwzięcia wskazane w celach szczegółowych przyczynią się do rozwiązania negatywnych zjawisk zidentyfikowanych na tym obszarze i pomogą wzmocnić posiadane potencjały. Dzięki operacjom poprawi się atrakcyjność obszaru, podniesie jakość usług w obszarze turystyki i spędzania wolnego czasu, ale efektem będzie również włączenie społeczne oraz powstanie nowych miejsc pracy. Należy więc zauważyć, że te dwa przedsięwzięcia idealnie wpisują się także w pierwszy cel i w znaczny sposób mogą przysłużyć się nie tylko turystom, ale też aktywizacji i integracji mieszkańców.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ramach trzeciego celu zaplanowano przedsięwzięcia dotyczące wzmocnienia kapitału społecznego i kulturowego obszaru objętego LSR. Zaplanowano tutaj działania szkoleniowe polegające na zwiększaniu kompetencji i motywacji lokalnych liderów w sferze publicznej i społecznej (P.3.1), organizowaniu spotkań, warsztatów i szkoleń z zakresu kształtowania świadomości obywatelskiej o znaczeniu zrównoważonego rolnictwa, gospodarki rolno-spożywczej, zielonej gospodarki i </w:t>
      </w:r>
      <w:proofErr w:type="spellStart"/>
      <w:r w:rsidRPr="003F0963">
        <w:rPr>
          <w:rFonts w:ascii="Times New Roman" w:hAnsi="Times New Roman"/>
        </w:rPr>
        <w:t>biogospodarki</w:t>
      </w:r>
      <w:proofErr w:type="spellEnd"/>
      <w:r w:rsidRPr="003F0963">
        <w:rPr>
          <w:rFonts w:ascii="Times New Roman" w:hAnsi="Times New Roman"/>
        </w:rPr>
        <w:t xml:space="preserve"> (P.3.2), podnoszeniu świadomości w obrębie dziedzictwa kulturowego i przyrodniczego polskiej wsi  (P.3.3). W ramach celu zaplanowano też podejmowanie nowych wydarzeń i inicjatyw kulturalnych (P.3.4), wzmocnienie</w:t>
      </w:r>
      <w:r w:rsidR="000B6074">
        <w:rPr>
          <w:rFonts w:ascii="Times New Roman" w:hAnsi="Times New Roman"/>
        </w:rPr>
        <w:t xml:space="preserve"> i roz</w:t>
      </w:r>
      <w:r w:rsidR="00CF049C">
        <w:rPr>
          <w:rFonts w:ascii="Times New Roman" w:hAnsi="Times New Roman"/>
        </w:rPr>
        <w:t>wój</w:t>
      </w:r>
      <w:r w:rsidRPr="003F0963">
        <w:rPr>
          <w:rFonts w:ascii="Times New Roman" w:hAnsi="Times New Roman"/>
        </w:rPr>
        <w:t xml:space="preserve"> oferty</w:t>
      </w:r>
      <w:r w:rsidR="000B6074">
        <w:rPr>
          <w:rFonts w:ascii="Times New Roman" w:hAnsi="Times New Roman"/>
        </w:rPr>
        <w:t xml:space="preserve"> kulturalnej</w:t>
      </w:r>
      <w:r w:rsidRPr="003F0963">
        <w:rPr>
          <w:rFonts w:ascii="Times New Roman" w:hAnsi="Times New Roman"/>
        </w:rPr>
        <w:t xml:space="preserve">, w tym </w:t>
      </w:r>
      <w:r w:rsidR="000B6074">
        <w:rPr>
          <w:rFonts w:ascii="Times New Roman" w:hAnsi="Times New Roman"/>
        </w:rPr>
        <w:t>upowszechnianie dziedzictwa kulturowego niematerialnego jako wkład w zachowanie tradycji oraz</w:t>
      </w:r>
      <w:r w:rsidR="00FC4AD4" w:rsidRPr="00FC4AD4">
        <w:rPr>
          <w:rFonts w:ascii="Times New Roman" w:hAnsi="Times New Roman"/>
          <w:color w:val="FF0000"/>
        </w:rPr>
        <w:t xml:space="preserve"> </w:t>
      </w:r>
      <w:r w:rsidRPr="003F0963">
        <w:rPr>
          <w:rFonts w:ascii="Times New Roman" w:hAnsi="Times New Roman"/>
        </w:rPr>
        <w:t>doposażenie lokalnych organizacj</w:t>
      </w:r>
      <w:r w:rsidR="001C79EF">
        <w:rPr>
          <w:rFonts w:ascii="Times New Roman" w:hAnsi="Times New Roman"/>
        </w:rPr>
        <w:t>i</w:t>
      </w:r>
      <w:r w:rsidRPr="003F0963">
        <w:rPr>
          <w:rFonts w:ascii="Times New Roman" w:hAnsi="Times New Roman"/>
        </w:rPr>
        <w:t xml:space="preserve"> w nowe technologie</w:t>
      </w:r>
      <w:r w:rsidR="007B2ACE" w:rsidRPr="00FC4AD4">
        <w:rPr>
          <w:rFonts w:ascii="Times New Roman" w:hAnsi="Times New Roman"/>
        </w:rPr>
        <w:t xml:space="preserve"> </w:t>
      </w:r>
      <w:r w:rsidRPr="000B6074">
        <w:rPr>
          <w:rFonts w:ascii="Times New Roman" w:hAnsi="Times New Roman"/>
        </w:rPr>
        <w:t>(P.3.5)</w:t>
      </w:r>
      <w:r w:rsidR="00FC4AD4">
        <w:rPr>
          <w:rFonts w:ascii="Times New Roman" w:hAnsi="Times New Roman"/>
        </w:rPr>
        <w:t>,</w:t>
      </w:r>
      <w:r w:rsidR="007B2ACE" w:rsidRPr="007B2ACE">
        <w:rPr>
          <w:rFonts w:ascii="Times New Roman" w:hAnsi="Times New Roman"/>
          <w:color w:val="FF0000"/>
        </w:rPr>
        <w:t xml:space="preserve"> </w:t>
      </w:r>
      <w:r w:rsidRPr="003F0963">
        <w:rPr>
          <w:rFonts w:ascii="Times New Roman" w:hAnsi="Times New Roman"/>
        </w:rPr>
        <w:t>odnawianiu i zagospodarowaniu obiektów dziedzictwa kulturowego na obszarze objętym LSR (P.3.</w:t>
      </w:r>
      <w:r w:rsidR="00CF1A66">
        <w:rPr>
          <w:rFonts w:ascii="Times New Roman" w:hAnsi="Times New Roman"/>
        </w:rPr>
        <w:t>6</w:t>
      </w:r>
      <w:r w:rsidRPr="003F0963">
        <w:rPr>
          <w:rFonts w:ascii="Times New Roman" w:hAnsi="Times New Roman"/>
        </w:rPr>
        <w:t xml:space="preserve">). Przedsięwzięcia te są połączone z operacjami z poprzednich celów i nie tylko mogą wpłynąć na wzrost jakości życia mieszkańców (aktywizacja, integracja, wzrost kapitału </w:t>
      </w:r>
      <w:r w:rsidRPr="003F0963">
        <w:rPr>
          <w:rFonts w:ascii="Times New Roman" w:hAnsi="Times New Roman"/>
        </w:rPr>
        <w:lastRenderedPageBreak/>
        <w:t xml:space="preserve">społecznego), ale również przyczynić się do rozwoju turystyki (organizowane wydarzenia i inicjatywy kulturalne, działania z zakresu dziedzictwa kulturowego). W przypadku trzeciego celu również istotną rolę będzie odgrywać postawienie na innowacyjność.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Należy podkreślić, że między zaproponowanymi celami istnieje synergia. Współdziałają one ze sobą na rzecz wykorzystania potencjału rozwojowego obszaru i rozwiązania istotnych problemów. W każdym z nich można przykładowo zaobserwować działania dotyczące promowania włączenia społecznego, wzrostu zatrudnienia i tworzenia nowych miejsc pracy czy dążenie do innowacyjności. </w:t>
      </w:r>
    </w:p>
    <w:p w:rsidR="006A3944" w:rsidRDefault="006A3944" w:rsidP="005C0061">
      <w:pPr>
        <w:spacing w:line="276" w:lineRule="auto"/>
        <w:jc w:val="both"/>
        <w:rPr>
          <w:rFonts w:ascii="Times New Roman" w:hAnsi="Times New Roman"/>
        </w:rPr>
      </w:pPr>
      <w:r w:rsidRPr="003F0963">
        <w:rPr>
          <w:rFonts w:ascii="Times New Roman" w:hAnsi="Times New Roman"/>
        </w:rPr>
        <w:t xml:space="preserve">Lokalna Grupa Działania „Wrota Karpat” zapewnia więc zintegrowanie w zakresie celów, przedsięwzięć i operacji. Zaplanowano je w taki sposób, by wpisywały się w specyfikę obszaru, ale też wyznaczały kierunki dalszego rozwoju. Podsumowujące wątek komplementarności przedsięwzięć w ramach LSR można stwierdzić, że została ona zapewniona na siedmiu poziomach. </w:t>
      </w:r>
    </w:p>
    <w:p w:rsidR="00671C5C" w:rsidRPr="003F0963" w:rsidRDefault="00671C5C" w:rsidP="005C0061">
      <w:pPr>
        <w:spacing w:line="276" w:lineRule="auto"/>
        <w:jc w:val="both"/>
        <w:rPr>
          <w:rFonts w:ascii="Times New Roman" w:hAnsi="Times New Roman"/>
        </w:rPr>
      </w:pP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podmiotów z różnych sektorów</w:t>
      </w:r>
      <w:r w:rsidRPr="003F0963">
        <w:rPr>
          <w:rFonts w:ascii="Times New Roman" w:hAnsi="Times New Roman"/>
        </w:rPr>
        <w:t xml:space="preserve"> - realizacja przedsięwzięć jest związana ze współpracą wszystkich sektorów (społecznego, publicznego i gospodarczego), w tym sieciowaniem podmiotów, koordynowaniem ich działań, tworzeniem wspólnych projektów czy prowadzeniem wspólnej polityki informacyjnej. Dzięki powiązaniom gospodarczym czy społecznym możliwe stanie się zwiększenie korzyści ze wspólnie realizowanych celów. Warto zauważyć, że w przypadku operacji dotyczących tworzenia nowych lub rozwoju istniejących przedsiębiorstw sektor publiczny zajmuje się tworzeniem przyjaznego klimatu dla przedsiębiorców (m.in. poprzez działalność informacyjną, udostępnianie terenów i lokali na komercyjną działalność), sektor społeczny zajmuje się edukowaniem przedsiębiorców, ich sieciowaniem czy wskazywaniem odpowiednich kierunków działania, zaś sektor gospodarczy aktywnie bierze udział w realizowaniu operacji.</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zasobów</w:t>
      </w:r>
      <w:r w:rsidRPr="003F0963">
        <w:rPr>
          <w:rFonts w:ascii="Times New Roman" w:hAnsi="Times New Roman"/>
        </w:rPr>
        <w:t xml:space="preserve"> - Lokalna Strategia Rozwoju LGD „Wrota Karpat” angażuje różne zasoby, w tym społeczne, kulturowe, historyczne, gospodarcze. Na podstawie zasobów historycznych i kulturowych przygotowane będą działania infrastrukturalne, zaś zasoby społeczne i gospodarcze stanowić będą bazę do działań służących rozwojowi przedsiębiorczości czy budowania kapitału społecznego. Należy więc podkreślić, że obszar cechuje obecność wielu zasobów, co stanowi bardzo mocny potencjał i stanowi jednocześnie bardzo ważny czynnik rozwoju wszystkich gmin wchodzących w skład LGD.</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funkcji</w:t>
      </w:r>
      <w:r w:rsidRPr="003F0963">
        <w:rPr>
          <w:rFonts w:ascii="Times New Roman" w:hAnsi="Times New Roman"/>
        </w:rPr>
        <w:t xml:space="preserve"> - Lokalna Strategia Rozwoju łączy w jedno wiele funkcji, w tym społeczne, gospodarcze, kulturowe czy środowiskowe. Wymiary te są ściśle uzależnione od siebie, a istotnego znaczenia nabiera fakt, iż realizowane operacje w ramach jednego wymiaru sprzyjają osiągnięciu celów w innych wymiarach. W tym aspekcie można przykładowo zauważyć, że wyremontowane i wypromowane obiekty dziedzictwa kulturowego i historycznego są w stanie przynieść korzyści ekonomiczne, ale też budować więź mieszkańców z obszarem. Lokalna Grupa Działania „Wrota Karpat” doskonale zdaje sobie sprawę, że reakcją na wielowymiarowość problemów nie mogą być pojedyncze i odizolowane interwencje. Muszą one precyzyjnie odpowiadać na potrzeby w sposób bardziej kompleksowy. Można więc stwierdzić, że wszystkie działania w ramach LSR są zintegrowane i mają na celu wzrost aktywności społecznej i gospodarczej.</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aktorów </w:t>
      </w:r>
      <w:r w:rsidRPr="003F0963">
        <w:rPr>
          <w:rFonts w:ascii="Times New Roman" w:hAnsi="Times New Roman"/>
        </w:rPr>
        <w:t>– w realizację przedsięwzięć zaangażowano zróżnicowanych aktorów. Do grup docelowych należą przedsiębiorcy, rolnicy i ich rodziny, przedstawiciele organizacji samorządowych, jednostki samorządu terytorialnego i jednostki im podległe, osoby z grup w niekorzystnej sytuacji oraz osoby fizyczne (mieszkańcy i turyści). Zróżnicowanie aktorów znajduje przełożenie na szeroki zakres komplementarnych działań, ale także zwiększa szanse na rozwiązywanie faktycznych problemów, zgłaszanych przez zainteresowane osoby.</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sposobów realizacji </w:t>
      </w:r>
      <w:r w:rsidRPr="003F0963">
        <w:rPr>
          <w:rFonts w:ascii="Times New Roman" w:hAnsi="Times New Roman"/>
        </w:rPr>
        <w:t xml:space="preserve">– Lokalna Strategia Rozwoju będzie realizowana poprzez konkursy, projekty grantowe,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i operacje własne. Zróżnicowanie tych </w:t>
      </w:r>
      <w:r w:rsidRPr="003F0963">
        <w:rPr>
          <w:rFonts w:ascii="Times New Roman" w:hAnsi="Times New Roman"/>
        </w:rPr>
        <w:lastRenderedPageBreak/>
        <w:t xml:space="preserve">sposobów da możliwość zaangażowania wszystkich lokalnych aktorów oraz sprawi, iż zakres zaplanowanych działań w ramach przedsięwzięć będzie lepiej dostosowany do potrzeb obszaru LGD. Dodatkowo zróżnicowanie sposobów realizacji zwiększa komplementarność LSR z innymi dokumentami strategicznymi.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finansowe - </w:t>
      </w:r>
      <w:r w:rsidRPr="003F0963">
        <w:rPr>
          <w:rFonts w:ascii="Times New Roman" w:hAnsi="Times New Roman"/>
        </w:rPr>
        <w:t xml:space="preserve">Opracowana przez LGD „Wrota Karpat” Strategia Rozwoju Lokalnego Kierowanego przez Społeczność ma charakter wielofunduszowy, co oznacza, że działania współfinansowane będą przez różne EFSI:  Europejski Fundusz Rolny na rzecz Rozwoju Obszarów Wiejskich (EFRROW), Europejski Fundusz Społeczny PLUS (EFS+) oraz Europejski Fundusz Rozwoju Regionalnego (EFRR). Fundusze te połączono ze sobą w ramach LSR, co niewątpliwie sprzyja osiągnięciu efektu synergii.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obszaru - </w:t>
      </w:r>
      <w:r w:rsidRPr="003F0963">
        <w:rPr>
          <w:rFonts w:ascii="Times New Roman" w:hAnsi="Times New Roman"/>
        </w:rPr>
        <w:t>Przedsięwzięcie w ramach Lokalnej Strategii Rozwoju nie będą dotyczyły tylko jednego miejsca czy jednej grupy beneficjentów. LSR ma bowiem za zadanie aktywizować jak największe grono różnych partnerów - od drobnych przedsiębiorców, poprzez przedstawicieli sektora samorządowego na organizacjach społecznych i mieszka</w:t>
      </w:r>
      <w:r w:rsidR="001C79EF">
        <w:rPr>
          <w:rFonts w:ascii="Times New Roman" w:hAnsi="Times New Roman"/>
        </w:rPr>
        <w:t>ńc</w:t>
      </w:r>
      <w:r w:rsidRPr="003F0963">
        <w:rPr>
          <w:rFonts w:ascii="Times New Roman" w:hAnsi="Times New Roman"/>
        </w:rPr>
        <w:t>ach kończąc. W tym aspekcie warto odnotować, że już w trakcie przygotowywania LSR zaangażowane były osoby z różnych środowisk, co niewątpliwie wpłynie także na realizację przez nie samych operacji</w:t>
      </w:r>
    </w:p>
    <w:p w:rsidR="006A3944" w:rsidRPr="003F0963" w:rsidRDefault="006A3944" w:rsidP="006A3944">
      <w:pPr>
        <w:rPr>
          <w:rFonts w:ascii="Times New Roman" w:hAnsi="Times New Roman"/>
          <w:b/>
          <w:bCs/>
        </w:rPr>
      </w:pPr>
      <w:r w:rsidRPr="003F0963">
        <w:rPr>
          <w:rFonts w:ascii="Times New Roman" w:hAnsi="Times New Roman"/>
          <w:b/>
          <w:bCs/>
        </w:rPr>
        <w:t>Wartość dodana podejścia LEADER</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Realizacja działań w ramach Lokalnej Strategii Rozwoju pozwala na odniesienie szeregu korzyści, których podstawą jest omówiona synergia i komplementarność. Do korzyści tych zaliczyć trzeba:</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wykorzystanie wspólnych zasobów partnerskich gmin,</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realizowanie wspólnej wizji rozwoju,  </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wspieranie niewielkich lokalnych inicjatyw, które mają trudność z pozyskaniem środków z innych źródeł,</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aktywizację lokalnej społeczności. </w:t>
      </w:r>
    </w:p>
    <w:p w:rsidR="006A3944" w:rsidRPr="003F0963" w:rsidRDefault="006A3944" w:rsidP="00A41ACF">
      <w:pPr>
        <w:spacing w:line="276" w:lineRule="auto"/>
        <w:ind w:firstLine="708"/>
        <w:jc w:val="both"/>
        <w:rPr>
          <w:rFonts w:ascii="Times New Roman" w:hAnsi="Times New Roman"/>
          <w:b/>
        </w:rPr>
      </w:pPr>
      <w:r w:rsidRPr="003F0963">
        <w:rPr>
          <w:rFonts w:ascii="Times New Roman" w:hAnsi="Times New Roman"/>
        </w:rPr>
        <w:t>Działania w ramach Lokalnej Strategii Rozwoju wpływają pozytywnie na kapitał społeczny mieszkańców. Pozytywem jest też na pewno sama likwidacja przyczyn niekorzystnych zjawisk. Generowanie kapitału społecznego jest możliwe dzięki wykorzystywaniu mocnych stron LEADER-a, które pozwalają na</w:t>
      </w:r>
      <w:r w:rsidRPr="003F0963">
        <w:rPr>
          <w:rFonts w:ascii="Times New Roman" w:hAnsi="Times New Roman"/>
          <w:b/>
        </w:rPr>
        <w:t>:</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adekwatny dobór zakresów wsparcia,</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zastosowanie przemyślanego sposobu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dobór metod wsparcia dostosowanych do oczekiwanych rezultatów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wybór różnych źródeł finansowania działań,</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 xml:space="preserve">zastosowanie rozwiązań wzmacniających planowane efekty realizacji Lokalnej Strategii Rozwoju. </w:t>
      </w:r>
    </w:p>
    <w:p w:rsidR="006A3944" w:rsidRPr="003F0963" w:rsidRDefault="006A3944" w:rsidP="00A41ACF">
      <w:pPr>
        <w:spacing w:line="276" w:lineRule="auto"/>
        <w:ind w:firstLine="708"/>
        <w:jc w:val="both"/>
        <w:rPr>
          <w:rFonts w:ascii="Times New Roman" w:hAnsi="Times New Roman"/>
          <w:i/>
        </w:rPr>
      </w:pPr>
      <w:r w:rsidRPr="003F0963">
        <w:rPr>
          <w:rFonts w:ascii="Times New Roman" w:hAnsi="Times New Roman"/>
          <w:b/>
          <w:bCs/>
        </w:rPr>
        <w:t>Adekwatny dobór zakresów wsparcia</w:t>
      </w:r>
      <w:r w:rsidRPr="003F0963">
        <w:rPr>
          <w:rFonts w:ascii="Times New Roman" w:hAnsi="Times New Roman"/>
          <w:bCs/>
        </w:rPr>
        <w:t xml:space="preserve"> znajduje potwierdzenie w fakcie, że przedsięwzięcia zaplanowane w ramach Lokalnej Strategii Rozwoju wpisują się w </w:t>
      </w:r>
      <w:r w:rsidR="00624D32" w:rsidRPr="00723BDD">
        <w:rPr>
          <w:rFonts w:ascii="Times New Roman" w:hAnsi="Times New Roman"/>
          <w:bCs/>
        </w:rPr>
        <w:t xml:space="preserve">6 </w:t>
      </w:r>
      <w:r w:rsidRPr="00723BDD">
        <w:rPr>
          <w:rFonts w:ascii="Times New Roman" w:hAnsi="Times New Roman"/>
          <w:bCs/>
        </w:rPr>
        <w:t xml:space="preserve">z </w:t>
      </w:r>
      <w:r w:rsidR="00AC48C6" w:rsidRPr="00723BDD">
        <w:rPr>
          <w:rFonts w:ascii="Times New Roman" w:hAnsi="Times New Roman"/>
          <w:bCs/>
        </w:rPr>
        <w:t>10</w:t>
      </w:r>
      <w:r w:rsidRPr="003F0963">
        <w:rPr>
          <w:rFonts w:ascii="Times New Roman" w:hAnsi="Times New Roman"/>
          <w:bCs/>
        </w:rPr>
        <w:t xml:space="preserve"> zakresów wsparcia w ramach interwencji I.13.1. – LEADER. Oferowany szeroki zakres działań w ramach wdrażania LSR wynika ściśle </w:t>
      </w:r>
      <w:r w:rsidR="001C79EF" w:rsidRPr="003F0963">
        <w:rPr>
          <w:rFonts w:ascii="Times New Roman" w:hAnsi="Times New Roman"/>
          <w:bCs/>
        </w:rPr>
        <w:t xml:space="preserve">z </w:t>
      </w:r>
      <w:r w:rsidRPr="003F0963">
        <w:rPr>
          <w:rFonts w:ascii="Times New Roman" w:hAnsi="Times New Roman"/>
          <w:bCs/>
        </w:rPr>
        <w:t xml:space="preserve">diagnozy potrzeb. Na obszarze występuje m.in. problem starzenia się społeczeństw i tym samym konieczne są działania kierowane do osób w niekorzystnej sytuacji. W rezultacie włączenie społeczne jest jednym z priorytetowych celów. W analizie SWOT zwrócono uwagę na potencjał turystyczny, cenne zasoby kulturowe i unikatowe zasoby przyrodnicze. Niezbędne są działania służące ochronie i zachowaniu ich dla kolejnych pokoleń, ale jednocześnie dużą uwagę postawiono na rozwój działalności gospodarczej. Działania LGD w ramach LSR skupią się na trzech obszarach tematycznych. Pierwszy dotyczyć będzie zrównoważonego rozwoju, drugi wzrostu atrakcyjności obszaru i jakości oferty turystycznej, a trzeci wzmocnienia kapitału społecznego i kulturowego obszaru objętego LSR. W Lokalnej Strategii Rozwoju podkreślona została też istota pobudzania innowacyjności obszaru. Jednym z rozwiązań jest w tym aspekcie przygotowanie koncepcji Smart </w:t>
      </w:r>
      <w:proofErr w:type="spellStart"/>
      <w:r w:rsidRPr="003F0963">
        <w:rPr>
          <w:rFonts w:ascii="Times New Roman" w:hAnsi="Times New Roman"/>
          <w:bCs/>
        </w:rPr>
        <w:t>Villages</w:t>
      </w:r>
      <w:proofErr w:type="spellEnd"/>
      <w:r w:rsidRPr="003F0963">
        <w:rPr>
          <w:rFonts w:ascii="Times New Roman" w:hAnsi="Times New Roman"/>
          <w:bCs/>
        </w:rPr>
        <w:t xml:space="preserve">. Podstawą wszystkich działań jest </w:t>
      </w:r>
      <w:r w:rsidRPr="003F0963">
        <w:rPr>
          <w:rFonts w:ascii="Times New Roman" w:hAnsi="Times New Roman"/>
        </w:rPr>
        <w:t>angażowanie bardzo szerokiego zestawu aktorów. Rezultatem takiego podejścia będzie aktywizacja i tworzenie sieci współpracy służących wspólnemu rozwiązywaniu problemów.</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lastRenderedPageBreak/>
        <w:t xml:space="preserve">Zintegrowanie odbywało się już na etapie tworzenia Lokalnej Grupy Działania, ale należy także wspomnieć partycypację społeczną przy opracowywaniu dokumentu strategicznego. Kolejnym etapem będzie integracja w trakcie wdrażania strategii i tutaj ważnym aspektem bezpośrednio związanym z komplementarnością i synergią jest </w:t>
      </w:r>
      <w:r w:rsidRPr="003F0963">
        <w:rPr>
          <w:rFonts w:ascii="Times New Roman" w:hAnsi="Times New Roman"/>
          <w:b/>
        </w:rPr>
        <w:t>zastosowanie przemyślanego sposobu wdrażania Lokalnej Strategii Rozwoju</w:t>
      </w:r>
      <w:r w:rsidRPr="003F0963">
        <w:rPr>
          <w:rFonts w:ascii="Times New Roman" w:hAnsi="Times New Roman"/>
        </w:rPr>
        <w:t xml:space="preserve">. Jednym z przejawów jest kolejność podejmowanych działań. Podstawą w LSR uznano sieciowanie lokalnych partnerów oraz wskazywanie standardów realizacji dalszych interwencji. W konsekwencji w pierwszej kolejności prowadzone będą działania dotyczące przygotowania koncepcji inteligentnych wsi, co pozwoli na realizację przedsięwzięć związanych z rozwojem innowacyjnego potencjału obszaru objętego LSR. Priorytetową operacją będzie też wspieranie osób znajdujących się w niekorzystnej sytuacji, co ma ścisły związek z tym, iż włączenie społeczne stanowi dla LGD „Wrota Karpat” jeden z najistotniejszych celów.   </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LGD „Wrota Karpat” dużą uwagę przykłada do tego, by </w:t>
      </w:r>
      <w:r w:rsidRPr="003F0963">
        <w:rPr>
          <w:rFonts w:ascii="Times New Roman" w:hAnsi="Times New Roman"/>
          <w:b/>
        </w:rPr>
        <w:t>dobór metod wsparcia był dostosowany do oczekiwanych rezultatów wdrażania LSR</w:t>
      </w:r>
      <w:r w:rsidRPr="003F0963">
        <w:rPr>
          <w:rFonts w:ascii="Times New Roman" w:hAnsi="Times New Roman"/>
        </w:rPr>
        <w:t xml:space="preserve">. Istotną funkcję odgrywać będą konkursy, których wartością dodaną będzie aktywizacja i integracja zaangażowanych podmiotów.  Podobną rolę odegrają projekty grantowe, które jednak prócz tego pozwolą na włączenie dużej liczby lokalnych organizacji we wdrażanie LSR oraz dadzą możliwość lepszego dopasowania działań do potrzeb lokalnej społeczności, a bardzo istotną kwestią jest to, że przedstawiciele sami będą mogli decydować o szczegółach podejmowanych w ramach grantu inicjatyw. W ramach wdrażania realizowane będą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Przysłużą się one założonemu celowi, ale ich wartością dodaną będzie zwiększona zdolność do współpracy zaangażowanych podmiotów. </w:t>
      </w:r>
      <w:r w:rsidRPr="00A41ACF">
        <w:rPr>
          <w:rFonts w:ascii="Times New Roman" w:hAnsi="Times New Roman"/>
        </w:rPr>
        <w:t xml:space="preserve">Istotne są także operacje własne, które </w:t>
      </w:r>
      <w:r w:rsidR="003534AD">
        <w:rPr>
          <w:rFonts w:ascii="Times New Roman" w:hAnsi="Times New Roman"/>
        </w:rPr>
        <w:t>zostały zaplanowane do realizacji</w:t>
      </w:r>
      <w:r w:rsidRPr="003F0963">
        <w:rPr>
          <w:rFonts w:ascii="Times New Roman" w:hAnsi="Times New Roman"/>
        </w:rPr>
        <w:t>. LGD będzie korzystać z wypracowanej renomy i zbudowanego kapitału społecznego, ale jednocześnie dzięki działaniom w ramach LSR jeszcze bardziej umocni swą pozycję jako koordynatora odpowiadającego za sieciowanie lokalnych partnerów.</w:t>
      </w:r>
    </w:p>
    <w:p w:rsidR="006A3944" w:rsidRPr="003F0963" w:rsidRDefault="006A3944" w:rsidP="00A41ACF">
      <w:pPr>
        <w:suppressAutoHyphens/>
        <w:spacing w:line="276" w:lineRule="auto"/>
        <w:ind w:firstLine="709"/>
        <w:jc w:val="both"/>
        <w:rPr>
          <w:rFonts w:ascii="Times New Roman" w:hAnsi="Times New Roman"/>
        </w:rPr>
      </w:pPr>
      <w:r w:rsidRPr="003F0963">
        <w:rPr>
          <w:rFonts w:ascii="Times New Roman" w:hAnsi="Times New Roman"/>
        </w:rPr>
        <w:t xml:space="preserve">Warto także zwrócić uwagę na </w:t>
      </w:r>
      <w:r w:rsidRPr="003F0963">
        <w:rPr>
          <w:rFonts w:ascii="Times New Roman" w:hAnsi="Times New Roman"/>
          <w:b/>
        </w:rPr>
        <w:t xml:space="preserve">wybór dostępnych źródeł finansowania. </w:t>
      </w:r>
      <w:r w:rsidRPr="003F0963">
        <w:rPr>
          <w:rFonts w:ascii="Times New Roman" w:hAnsi="Times New Roman"/>
        </w:rPr>
        <w:t xml:space="preserve">Lokalna Grupa Działania „Wrota Karpat” będzie realizowała formułę wielofunduszowej strategii, co oznacza, że zaplanowane cele i przedsięwzięcia będą finansowane z różnych Europejskich Funduszy Strukturalnych i Inwestycyjnych. Zdecydowana większość przedsięwzięć finansowana będzie z wykorzystaniem środków Europejskiego Funduszu Rolnego na rzecz </w:t>
      </w:r>
      <w:r w:rsidRPr="001307F7">
        <w:rPr>
          <w:rFonts w:ascii="Times New Roman" w:hAnsi="Times New Roman"/>
        </w:rPr>
        <w:t xml:space="preserve">Rozwoju Obszarów Wiejskich, a w ramach Europejskiego Funduszu Społecznego Plus finansowane będą </w:t>
      </w:r>
      <w:r w:rsidR="00AB0618" w:rsidRPr="001307F7">
        <w:rPr>
          <w:rFonts w:ascii="Times New Roman" w:hAnsi="Times New Roman"/>
        </w:rPr>
        <w:t>dwa</w:t>
      </w:r>
      <w:r w:rsidR="00581FE3" w:rsidRPr="001307F7">
        <w:rPr>
          <w:rFonts w:ascii="Times New Roman" w:hAnsi="Times New Roman"/>
        </w:rPr>
        <w:t xml:space="preserve"> </w:t>
      </w:r>
      <w:r w:rsidRPr="001307F7">
        <w:rPr>
          <w:rFonts w:ascii="Times New Roman" w:hAnsi="Times New Roman"/>
        </w:rPr>
        <w:t xml:space="preserve">przedsięwzięcia, </w:t>
      </w:r>
      <w:r w:rsidR="00581FE3" w:rsidRPr="001307F7">
        <w:rPr>
          <w:rFonts w:ascii="Times New Roman" w:hAnsi="Times New Roman"/>
        </w:rPr>
        <w:t xml:space="preserve">podobnie </w:t>
      </w:r>
      <w:r w:rsidRPr="001307F7">
        <w:rPr>
          <w:rFonts w:ascii="Times New Roman" w:hAnsi="Times New Roman"/>
        </w:rPr>
        <w:t>w ramach Europejskiego Funduszu Rozwoju Regionalnego</w:t>
      </w:r>
      <w:r w:rsidR="00153B42" w:rsidRPr="001307F7">
        <w:rPr>
          <w:rFonts w:ascii="Times New Roman" w:hAnsi="Times New Roman"/>
        </w:rPr>
        <w:t xml:space="preserve"> </w:t>
      </w:r>
      <w:r w:rsidR="00AB0618" w:rsidRPr="001307F7">
        <w:rPr>
          <w:rFonts w:ascii="Times New Roman" w:hAnsi="Times New Roman"/>
        </w:rPr>
        <w:t xml:space="preserve">cztery </w:t>
      </w:r>
      <w:r w:rsidRPr="001307F7">
        <w:rPr>
          <w:rFonts w:ascii="Times New Roman" w:hAnsi="Times New Roman"/>
        </w:rPr>
        <w:t>przedsięwzięcia</w:t>
      </w:r>
      <w:r w:rsidRPr="003F0963">
        <w:rPr>
          <w:rFonts w:ascii="Times New Roman" w:hAnsi="Times New Roman"/>
        </w:rPr>
        <w:t>. Pozwala to na powiązanie interwencji ze zdiagnozowanymi potrzebami i wskazanymi problemami obszaru objętego LSR. Wartością dodaną jest w tym przypadku wykorzystywanie szans rozwojowych i umiejętność aktywizowania partnerstwa.</w:t>
      </w:r>
    </w:p>
    <w:p w:rsidR="006A3944" w:rsidRPr="003F0963" w:rsidRDefault="006A3944" w:rsidP="00A41ACF">
      <w:pPr>
        <w:spacing w:line="276" w:lineRule="auto"/>
        <w:ind w:firstLine="709"/>
        <w:jc w:val="both"/>
        <w:rPr>
          <w:rFonts w:ascii="Times New Roman" w:hAnsi="Times New Roman"/>
        </w:rPr>
      </w:pPr>
      <w:r w:rsidRPr="003F0963">
        <w:rPr>
          <w:rFonts w:ascii="Times New Roman" w:hAnsi="Times New Roman"/>
        </w:rPr>
        <w:t xml:space="preserve">Na wartość dodaną wdrażania LSR duży wpływ będzie miało </w:t>
      </w:r>
      <w:r w:rsidRPr="003F0963">
        <w:rPr>
          <w:rFonts w:ascii="Times New Roman" w:hAnsi="Times New Roman"/>
          <w:b/>
        </w:rPr>
        <w:t xml:space="preserve">zastosowanie rozwiązań wzmacniających planowane efekty realizacji Lokalnej Strategii Rozwoju. </w:t>
      </w:r>
      <w:r w:rsidRPr="003F0963">
        <w:rPr>
          <w:rFonts w:ascii="Times New Roman" w:hAnsi="Times New Roman"/>
        </w:rPr>
        <w:t>W tym aspekcie kluczową rolę odgrywa zarządzanie procesem, a najważniejsze założenia umieszczono w planie komunikacyjnym, który zakłada szereg działań służących wzmacnianiu wewnętrznego partnerstwa. Przewidziano więc między innymi działania informacyjne i aktywizujące kierowane do członków Stowarzyszenia i mieszkańców obszaru LGD. Członkowie społeczności będą mieli możliwość dokonywania oceny sposobu funkcjonowania LGD, zgłaszania uwag i nowych pomysłów, a dodatkowo przewidywane są działania służące zwiększaniu liczby członków, co wpłynie na pogłębianie partnerstwa trójsektorowego. W trakcie wdrażania Lokalnej Strategii Rozwoju wykorzystane będą zróżnicowane kanały komunikacyjne, co pozwoli dotrzeć do jak największej liczby odbiorców, w tym przedstawicieli grup w niekorzystnej sytuacji. Wybór kanałów oparto na wynikach konsultacji i badań ewaluacyjnych podsumowujących realizację poprzedniej LSR. Plan komunikacji zakłada też działania, które mają pobudzać potencjał innowacyjny lokalnej społeczności, co także stanowić będzie wartość dodaną wdrażania dokumentu strategicznego. Wzmocnienie efektów realizacji LSR będzie też osiągnięte dzięki komplementarności, gdyż, jak już to podkreślano, przedsięwzięcia zaplanowano w taki sposób, by tworzyły logiczną całość i ich efekty się uzupełniały.</w:t>
      </w:r>
    </w:p>
    <w:p w:rsidR="00417424" w:rsidRPr="00737C85" w:rsidRDefault="006A3944" w:rsidP="00993D56">
      <w:pPr>
        <w:spacing w:line="276" w:lineRule="auto"/>
        <w:ind w:firstLine="709"/>
        <w:jc w:val="both"/>
        <w:rPr>
          <w:rFonts w:ascii="Times New Roman" w:hAnsi="Times New Roman"/>
        </w:rPr>
      </w:pPr>
      <w:r w:rsidRPr="003F0963">
        <w:rPr>
          <w:rFonts w:ascii="Times New Roman" w:hAnsi="Times New Roman"/>
        </w:rPr>
        <w:t xml:space="preserve">Realizacja Lokalnej Strategii Rozwoju ma wpłynąć na rozwój społeczny i stanowić inwestycję w kompetencje mieszkańców, organizacje samorządowe i osoby w niekorzystnej sytuacji. Niezwykle ważna będzie również budowa potencjału współpracy i zaufania. Oczekuje się, iż wzrost kapitału społecznego wpłynie na rozwój </w:t>
      </w:r>
      <w:r w:rsidRPr="003F0963">
        <w:rPr>
          <w:rFonts w:ascii="Times New Roman" w:hAnsi="Times New Roman"/>
        </w:rPr>
        <w:lastRenderedPageBreak/>
        <w:t xml:space="preserve">przedsiębiorczości, łączenie społeczności i tym samym pomoże pokonywać pojawiające się w przyszłości problemy. </w:t>
      </w:r>
    </w:p>
    <w:p w:rsidR="00571F12" w:rsidRPr="00571F12" w:rsidRDefault="00571F12" w:rsidP="00571F12">
      <w:pPr>
        <w:pStyle w:val="Nagwek1"/>
        <w:rPr>
          <w:rFonts w:ascii="Times New Roman" w:hAnsi="Times New Roman" w:cs="Times New Roman"/>
          <w:sz w:val="22"/>
          <w:szCs w:val="22"/>
        </w:rPr>
      </w:pPr>
      <w:bookmarkStart w:id="24" w:name="_Toc136982525"/>
      <w:r w:rsidRPr="00571F12">
        <w:rPr>
          <w:rFonts w:ascii="Times New Roman" w:hAnsi="Times New Roman" w:cs="Times New Roman"/>
          <w:sz w:val="22"/>
          <w:szCs w:val="22"/>
        </w:rPr>
        <w:t>Rozdział VI</w:t>
      </w:r>
      <w:r w:rsidR="004F08B3">
        <w:rPr>
          <w:rFonts w:ascii="Times New Roman" w:hAnsi="Times New Roman" w:cs="Times New Roman"/>
          <w:sz w:val="22"/>
          <w:szCs w:val="22"/>
        </w:rPr>
        <w:t>.</w:t>
      </w:r>
      <w:r w:rsidRPr="00571F12">
        <w:rPr>
          <w:rFonts w:ascii="Times New Roman" w:hAnsi="Times New Roman" w:cs="Times New Roman"/>
          <w:sz w:val="22"/>
          <w:szCs w:val="22"/>
        </w:rPr>
        <w:t xml:space="preserve"> Cele i wskaźniki</w:t>
      </w:r>
      <w:bookmarkEnd w:id="24"/>
    </w:p>
    <w:p w:rsidR="00417424" w:rsidRPr="00060458" w:rsidRDefault="00571F12" w:rsidP="00993D56">
      <w:pPr>
        <w:spacing w:line="276" w:lineRule="auto"/>
        <w:ind w:firstLine="708"/>
        <w:jc w:val="both"/>
        <w:rPr>
          <w:rFonts w:ascii="Times New Roman" w:hAnsi="Times New Roman" w:cs="Times New Roman"/>
        </w:rPr>
      </w:pPr>
      <w:r w:rsidRPr="00060458">
        <w:rPr>
          <w:rFonts w:ascii="Times New Roman" w:hAnsi="Times New Roman" w:cs="Times New Roman"/>
        </w:rPr>
        <w:t>Przeprowadzone działania partycypacyjne umożliwiły pozyskanie bogatego materiału empirycznego obrazującego realne potrzeby i szanse obszaru działania Stowarzyszenia „Wrota Karpat”. Przeprowadzenie przez zespół inicjatywny analizy dostępnego materiału zastanego i wywołanego umożliwiło określenie zakresów tematycznych i działań jakie są niezbędne do przeprowadzenia na analizowanym obszarze. Na tej podstawie zespół inicjatywny opracował, a następnie skonsultował z lokalną społecznością matrycę logiczną, która opisuje cele i przedsięwzięcia wraz ze sposobami ich realizacji oraz grupami docelowymi. W ramach realizacji Lokalnej Strategii Rozwoju Kierowanej przez Społeczność Stowarzyszenie planuje realizację trzech celów, w zakresie zgodnym z RLKS.</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Powiązanie celów i przedsięwzięć z analizą potrzeb i potencjałów (SWOT)</w:t>
      </w:r>
    </w:p>
    <w:p w:rsidR="00571F12" w:rsidRDefault="00687323" w:rsidP="00571F12">
      <w:pPr>
        <w:spacing w:line="276" w:lineRule="auto"/>
        <w:ind w:firstLine="708"/>
        <w:jc w:val="both"/>
        <w:rPr>
          <w:rFonts w:ascii="Times New Roman" w:hAnsi="Times New Roman" w:cs="Times New Roman"/>
        </w:rPr>
      </w:pPr>
      <w:r w:rsidRPr="007245C5">
        <w:rPr>
          <w:rFonts w:ascii="Times New Roman" w:hAnsi="Times New Roman" w:cs="Times New Roman"/>
        </w:rPr>
        <w:t xml:space="preserve">Opracowano trzy cele i </w:t>
      </w:r>
      <w:r w:rsidR="007245C5">
        <w:rPr>
          <w:rFonts w:ascii="Times New Roman" w:hAnsi="Times New Roman" w:cs="Times New Roman"/>
        </w:rPr>
        <w:t xml:space="preserve">szesnaście </w:t>
      </w:r>
      <w:r w:rsidRPr="007245C5">
        <w:rPr>
          <w:rFonts w:ascii="Times New Roman" w:hAnsi="Times New Roman" w:cs="Times New Roman"/>
        </w:rPr>
        <w:t>przedsięwzięć</w:t>
      </w:r>
      <w:r w:rsidR="00571F12" w:rsidRPr="007245C5">
        <w:rPr>
          <w:rFonts w:ascii="Times New Roman" w:hAnsi="Times New Roman" w:cs="Times New Roman"/>
        </w:rPr>
        <w:t>,</w:t>
      </w:r>
      <w:r w:rsidR="00571F12" w:rsidRPr="00F562E8">
        <w:rPr>
          <w:rFonts w:ascii="Times New Roman" w:hAnsi="Times New Roman" w:cs="Times New Roman"/>
        </w:rPr>
        <w:t xml:space="preserve"> których realizacja składa się na ich osiągnięcie. W ramach celu pierwszego C.1 Zrównoważony rozwój </w:t>
      </w:r>
      <w:r w:rsidR="00764484" w:rsidRPr="00A41ACF">
        <w:rPr>
          <w:rFonts w:ascii="Times New Roman" w:hAnsi="Times New Roman" w:cs="Times New Roman"/>
          <w:color w:val="000000" w:themeColor="text1"/>
        </w:rPr>
        <w:t xml:space="preserve">obszaru </w:t>
      </w:r>
      <w:r w:rsidR="00571F12" w:rsidRPr="00F562E8">
        <w:rPr>
          <w:rFonts w:ascii="Times New Roman" w:hAnsi="Times New Roman" w:cs="Times New Roman"/>
        </w:rPr>
        <w:t>wyróżniono</w:t>
      </w:r>
      <w:r w:rsidR="00301C52">
        <w:rPr>
          <w:rFonts w:ascii="Times New Roman" w:hAnsi="Times New Roman" w:cs="Times New Roman"/>
        </w:rPr>
        <w:t xml:space="preserve"> </w:t>
      </w:r>
      <w:r w:rsidR="00D3766D">
        <w:rPr>
          <w:rFonts w:ascii="Times New Roman" w:hAnsi="Times New Roman" w:cs="Times New Roman"/>
        </w:rPr>
        <w:t xml:space="preserve">siedem </w:t>
      </w:r>
      <w:r w:rsidR="00571F12" w:rsidRPr="00F562E8">
        <w:rPr>
          <w:rFonts w:ascii="Times New Roman" w:hAnsi="Times New Roman" w:cs="Times New Roman"/>
        </w:rPr>
        <w:t xml:space="preserve">przedsięwzięć: P.1.1 Tworzenie przedsiębiorstw, w szczególności z zakresu </w:t>
      </w:r>
      <w:r w:rsidR="00571F12" w:rsidRPr="006914E9">
        <w:rPr>
          <w:rFonts w:ascii="Times New Roman" w:hAnsi="Times New Roman" w:cs="Times New Roman"/>
        </w:rPr>
        <w:t xml:space="preserve">branży usług świadczonych na rzecz społeczności lokalnej, P.1.2 Rozwój przedsiębiorstw, w szczególności z zakresu branży usług świadczonych na rzecz społeczności lokalnej, P.1.3 Poprawa dostępu do usług dla społeczności lokalnej, P.1.4 Opracowanie koncepcji Smart </w:t>
      </w:r>
      <w:proofErr w:type="spellStart"/>
      <w:r w:rsidR="00571F12" w:rsidRPr="006914E9">
        <w:rPr>
          <w:rFonts w:ascii="Times New Roman" w:hAnsi="Times New Roman" w:cs="Times New Roman"/>
        </w:rPr>
        <w:t>Villages</w:t>
      </w:r>
      <w:proofErr w:type="spellEnd"/>
      <w:r w:rsidR="00571F12" w:rsidRPr="001307F7">
        <w:rPr>
          <w:rFonts w:ascii="Times New Roman" w:hAnsi="Times New Roman" w:cs="Times New Roman"/>
        </w:rPr>
        <w:t xml:space="preserve">, </w:t>
      </w:r>
      <w:r w:rsidR="00AB0618" w:rsidRPr="001307F7">
        <w:rPr>
          <w:rFonts w:ascii="Times New Roman" w:hAnsi="Times New Roman" w:cs="Times New Roman"/>
        </w:rPr>
        <w:t>P.1.5</w:t>
      </w:r>
      <w:r w:rsidR="00F600BA" w:rsidRPr="001307F7">
        <w:rPr>
          <w:rFonts w:ascii="Times New Roman" w:hAnsi="Times New Roman" w:cs="Times New Roman"/>
        </w:rPr>
        <w:t xml:space="preserve"> </w:t>
      </w:r>
      <w:r w:rsidR="00F600BA" w:rsidRPr="001307F7">
        <w:rPr>
          <w:rFonts w:ascii="Times New Roman" w:hAnsi="Times New Roman"/>
        </w:rPr>
        <w:t>Tworzenie nowych oraz rozwój już istniejących placówek wsparcia dziennego dla dzieci i młodzieży</w:t>
      </w:r>
      <w:r w:rsidR="00F600BA" w:rsidRPr="001307F7">
        <w:rPr>
          <w:rFonts w:ascii="Times New Roman" w:hAnsi="Times New Roman" w:cs="Times New Roman"/>
        </w:rPr>
        <w:t>,</w:t>
      </w:r>
      <w:r w:rsidR="00AB0618" w:rsidRPr="001307F7">
        <w:rPr>
          <w:rFonts w:ascii="Times New Roman" w:hAnsi="Times New Roman" w:cs="Times New Roman"/>
        </w:rPr>
        <w:t xml:space="preserve"> </w:t>
      </w:r>
      <w:r w:rsidR="00D3766D" w:rsidRPr="001307F7">
        <w:rPr>
          <w:rFonts w:ascii="Times New Roman" w:hAnsi="Times New Roman" w:cs="Times New Roman"/>
        </w:rPr>
        <w:t xml:space="preserve"> </w:t>
      </w:r>
      <w:bookmarkStart w:id="25" w:name="_Hlk159707131"/>
      <w:r w:rsidR="00AB0618" w:rsidRPr="001307F7">
        <w:rPr>
          <w:rFonts w:ascii="Times New Roman" w:hAnsi="Times New Roman" w:cs="Times New Roman"/>
        </w:rPr>
        <w:t>P.1.</w:t>
      </w:r>
      <w:r w:rsidR="00622BA8" w:rsidRPr="001307F7">
        <w:rPr>
          <w:rFonts w:ascii="Times New Roman" w:hAnsi="Times New Roman" w:cs="Times New Roman"/>
        </w:rPr>
        <w:t>6</w:t>
      </w:r>
      <w:r w:rsidR="00D3766D" w:rsidRPr="001307F7">
        <w:rPr>
          <w:rFonts w:ascii="Times New Roman" w:hAnsi="Times New Roman" w:cs="Times New Roman"/>
        </w:rPr>
        <w:t xml:space="preserve"> </w:t>
      </w:r>
      <w:r w:rsidR="00635B24" w:rsidRPr="001307F7">
        <w:rPr>
          <w:rFonts w:ascii="Times New Roman" w:hAnsi="Times New Roman" w:cs="Times New Roman"/>
        </w:rPr>
        <w:t>Opieka i wsparcie osób ze szczególnym uwzględnie</w:t>
      </w:r>
      <w:r w:rsidR="00462D5F" w:rsidRPr="001307F7">
        <w:rPr>
          <w:rFonts w:ascii="Times New Roman" w:hAnsi="Times New Roman" w:cs="Times New Roman"/>
        </w:rPr>
        <w:t>niem osób potrzebujących wsparcia w codzien</w:t>
      </w:r>
      <w:r w:rsidR="00462D5F" w:rsidRPr="00462D5F">
        <w:rPr>
          <w:rFonts w:ascii="Times New Roman" w:hAnsi="Times New Roman" w:cs="Times New Roman"/>
        </w:rPr>
        <w:t>nym funkcjonowaniu</w:t>
      </w:r>
      <w:bookmarkEnd w:id="25"/>
      <w:r w:rsidR="0075344E">
        <w:rPr>
          <w:rFonts w:ascii="Times New Roman" w:hAnsi="Times New Roman" w:cs="Times New Roman"/>
        </w:rPr>
        <w:t xml:space="preserve">, </w:t>
      </w:r>
      <w:r w:rsidR="0075344E" w:rsidRPr="0075344E">
        <w:rPr>
          <w:rFonts w:ascii="Times New Roman" w:hAnsi="Times New Roman" w:cs="Times New Roman"/>
          <w:highlight w:val="yellow"/>
        </w:rPr>
        <w:t>P.1.7 Poprawa dostępu do ma</w:t>
      </w:r>
      <w:r w:rsidR="00F63A54">
        <w:rPr>
          <w:rFonts w:ascii="Times New Roman" w:hAnsi="Times New Roman" w:cs="Times New Roman"/>
          <w:highlight w:val="yellow"/>
        </w:rPr>
        <w:t>łej infrastruktury publicznej</w:t>
      </w:r>
      <w:r w:rsidR="00F63A54">
        <w:rPr>
          <w:rFonts w:ascii="Times New Roman" w:hAnsi="Times New Roman" w:cs="Times New Roman"/>
        </w:rPr>
        <w:t xml:space="preserve">. </w:t>
      </w:r>
      <w:r w:rsidR="00571F12" w:rsidRPr="00060458">
        <w:rPr>
          <w:rFonts w:ascii="Times New Roman" w:hAnsi="Times New Roman" w:cs="Times New Roman"/>
        </w:rPr>
        <w:t xml:space="preserve">Cel ten w szczególności nastawiony jest na wspieranie innowacyjności, która z kolei oddziaływać będzie na rozwój całego obszaru działania LGD. Kluczowym elementem realizacji zaprezentowanych w ramach celu pierwszego przedsięwzięć będzie innowacyjność. </w:t>
      </w:r>
      <w:r w:rsidR="00635B24">
        <w:rPr>
          <w:rFonts w:ascii="Times New Roman" w:hAnsi="Times New Roman" w:cs="Times New Roman"/>
        </w:rPr>
        <w:t xml:space="preserve">Ważnym elementem są także działania z zakresu pomocy społecznej skierowane do grup w niekorzystnej sytuacji. </w:t>
      </w:r>
      <w:r w:rsidR="00571F12" w:rsidRPr="00060458">
        <w:rPr>
          <w:rFonts w:ascii="Times New Roman" w:hAnsi="Times New Roman" w:cs="Times New Roman"/>
        </w:rPr>
        <w:t xml:space="preserve">W ramach celu drugiego C.2 Wzrost atrakcyjności obszaru i jakości oferty turystycznej zaplanowano realizację </w:t>
      </w:r>
      <w:r w:rsidR="00AC48C6" w:rsidRPr="00723BDD">
        <w:rPr>
          <w:rFonts w:ascii="Times New Roman" w:hAnsi="Times New Roman" w:cs="Times New Roman"/>
        </w:rPr>
        <w:t xml:space="preserve">czterech </w:t>
      </w:r>
      <w:r w:rsidR="00571F12" w:rsidRPr="00060458">
        <w:rPr>
          <w:rFonts w:ascii="Times New Roman" w:hAnsi="Times New Roman" w:cs="Times New Roman"/>
        </w:rPr>
        <w:t>przedsięwzięć P.2.1 Tworzenie pozarolniczych funkcji małych gospodarstw rolnych w zakresie zagród edukacyjnych</w:t>
      </w:r>
      <w:r w:rsidR="00762368">
        <w:rPr>
          <w:rFonts w:ascii="Times New Roman" w:hAnsi="Times New Roman" w:cs="Times New Roman"/>
        </w:rPr>
        <w:t xml:space="preserve">, przedsięwzięcie P.2.2 Rozwój </w:t>
      </w:r>
      <w:r w:rsidR="00762368" w:rsidRPr="00060458">
        <w:rPr>
          <w:rFonts w:ascii="Times New Roman" w:hAnsi="Times New Roman" w:cs="Times New Roman"/>
        </w:rPr>
        <w:t>pozarolniczych funkcji małych gospodarstw rolnych w zakresie zagród edukacyjnych</w:t>
      </w:r>
      <w:r w:rsidR="00571F12" w:rsidRPr="00060458">
        <w:rPr>
          <w:rFonts w:ascii="Times New Roman" w:hAnsi="Times New Roman" w:cs="Times New Roman"/>
        </w:rPr>
        <w:t xml:space="preserve"> oraz przedsięwzięcie, P.2.</w:t>
      </w:r>
      <w:r w:rsidR="00686CF6">
        <w:rPr>
          <w:rFonts w:ascii="Times New Roman" w:hAnsi="Times New Roman" w:cs="Times New Roman"/>
        </w:rPr>
        <w:t>3</w:t>
      </w:r>
      <w:r w:rsidR="00571F12" w:rsidRPr="00060458">
        <w:rPr>
          <w:rFonts w:ascii="Times New Roman" w:hAnsi="Times New Roman" w:cs="Times New Roman"/>
        </w:rPr>
        <w:t xml:space="preserve"> Tworzenie produktów turystycznych poprzez wsparcie infrastruktury</w:t>
      </w:r>
      <w:r w:rsidR="00AC48C6" w:rsidRPr="00723BDD">
        <w:rPr>
          <w:rFonts w:ascii="Times New Roman" w:hAnsi="Times New Roman" w:cs="Times New Roman"/>
        </w:rPr>
        <w:t xml:space="preserve">, P.2.4 </w:t>
      </w:r>
      <w:r w:rsidR="001B5A08" w:rsidRPr="00723BDD">
        <w:rPr>
          <w:rFonts w:ascii="Times New Roman" w:hAnsi="Times New Roman"/>
        </w:rPr>
        <w:t>Tworzenie produktów turystycznych poprzez wsparcie szlaków turystycznych</w:t>
      </w:r>
      <w:r w:rsidR="00571F12" w:rsidRPr="00723BDD">
        <w:rPr>
          <w:rFonts w:ascii="Times New Roman" w:hAnsi="Times New Roman" w:cs="Times New Roman"/>
        </w:rPr>
        <w:t xml:space="preserve">. </w:t>
      </w:r>
      <w:r w:rsidR="00571F12" w:rsidRPr="00060458">
        <w:rPr>
          <w:rFonts w:ascii="Times New Roman" w:hAnsi="Times New Roman" w:cs="Times New Roman"/>
        </w:rPr>
        <w:t xml:space="preserve">Cel drugi ukierunkowany jest na podnoszenie atrakcyjności turystycznej zarówno dla przyjezdnych turystów jak i lokalnej społeczności. W ramach celu trzeciego C.3 Wzmocnienie kapitału społecznego i kulturowego obszaru zaplanowano realizację </w:t>
      </w:r>
      <w:r w:rsidR="00301C52" w:rsidRPr="00F162DF">
        <w:rPr>
          <w:rFonts w:ascii="Times New Roman" w:hAnsi="Times New Roman" w:cs="Times New Roman"/>
        </w:rPr>
        <w:t>sześciu</w:t>
      </w:r>
      <w:r w:rsidR="00301C52">
        <w:rPr>
          <w:rFonts w:ascii="Times New Roman" w:hAnsi="Times New Roman" w:cs="Times New Roman"/>
          <w:color w:val="FF0000"/>
        </w:rPr>
        <w:t xml:space="preserve"> </w:t>
      </w:r>
      <w:r w:rsidR="00571F12" w:rsidRPr="00060458">
        <w:rPr>
          <w:rFonts w:ascii="Times New Roman" w:hAnsi="Times New Roman" w:cs="Times New Roman"/>
        </w:rPr>
        <w:t xml:space="preserve">przedsięwzięć: P.3.1 Wzmocnienie programów edukacyjnych liderów w sferze publicznej i społecznej, P.3.2 </w:t>
      </w:r>
      <w:r w:rsidR="00571F12">
        <w:rPr>
          <w:rFonts w:ascii="Times New Roman" w:hAnsi="Times New Roman" w:cs="Times New Roman"/>
        </w:rPr>
        <w:t xml:space="preserve">Wzmocnienie świadomości obywatelskiej w zakresie zrównoważonego rolnictwa, P.3.3 Kształtowanie świadomości obywatelskiej dotyczącej ochrony dziedzictwa kulturowego i przyrodniczego polskiej wsi, P.3.4 Zwiększenie dostępu do usług kulturalnych, </w:t>
      </w:r>
      <w:r w:rsidR="00CB2E80" w:rsidRPr="00CB2E80">
        <w:rPr>
          <w:rFonts w:ascii="Times New Roman" w:hAnsi="Times New Roman" w:cs="Times New Roman"/>
        </w:rPr>
        <w:t>P.3.5 Wzmocnienie i rozwój oferty kulturalnej, w tym upowszechnienie dziedzictwa kulturowego niematerialnego jako wkład w zachowanie tradycji lub wyposażenie w nowe technologie</w:t>
      </w:r>
      <w:r w:rsidR="00571F12" w:rsidRPr="00060458">
        <w:rPr>
          <w:rFonts w:ascii="Times New Roman" w:hAnsi="Times New Roman" w:cs="Times New Roman"/>
        </w:rPr>
        <w:t>.</w:t>
      </w:r>
      <w:r w:rsidR="00F162DF">
        <w:rPr>
          <w:rFonts w:ascii="Times New Roman" w:hAnsi="Times New Roman" w:cs="Times New Roman"/>
        </w:rPr>
        <w:t xml:space="preserve"> P.</w:t>
      </w:r>
      <w:r w:rsidR="00571F12" w:rsidRPr="00060458">
        <w:rPr>
          <w:rFonts w:ascii="Times New Roman" w:hAnsi="Times New Roman" w:cs="Times New Roman"/>
        </w:rPr>
        <w:t>3</w:t>
      </w:r>
      <w:r w:rsidR="00F162DF">
        <w:rPr>
          <w:rFonts w:ascii="Times New Roman" w:hAnsi="Times New Roman" w:cs="Times New Roman"/>
          <w:color w:val="FF0000"/>
        </w:rPr>
        <w:t>.</w:t>
      </w:r>
      <w:r w:rsidR="00CB2E80" w:rsidRPr="00F162DF">
        <w:rPr>
          <w:rFonts w:ascii="Times New Roman" w:hAnsi="Times New Roman" w:cs="Times New Roman"/>
        </w:rPr>
        <w:t>6</w:t>
      </w:r>
      <w:r w:rsidR="00F162DF">
        <w:rPr>
          <w:rFonts w:ascii="Times New Roman" w:hAnsi="Times New Roman" w:cs="Times New Roman"/>
        </w:rPr>
        <w:t xml:space="preserve"> Odnowienie</w:t>
      </w:r>
      <w:r w:rsidR="00571F12" w:rsidRPr="00060458">
        <w:rPr>
          <w:rFonts w:ascii="Times New Roman" w:hAnsi="Times New Roman" w:cs="Times New Roman"/>
        </w:rPr>
        <w:t>, zagospodarowanie obiektów dziedzictwa kulturowego. Cel trzeci ukierunkowany jest na podnoszenie kapitału ludzkiego oraz wzmocnienie dziedzictwa kulturowego regionu. Każde przedsięwzięcie, a tym samym cele, znajdują swoje uzasadnienie w przeprowadzonej analizie SWOT. Zestawienie prezentuje tabela.</w:t>
      </w:r>
    </w:p>
    <w:p w:rsidR="00417424" w:rsidRPr="00060458" w:rsidRDefault="00417424" w:rsidP="00571F12">
      <w:pPr>
        <w:spacing w:line="276" w:lineRule="auto"/>
        <w:ind w:firstLine="708"/>
        <w:jc w:val="both"/>
        <w:rPr>
          <w:rFonts w:ascii="Times New Roman" w:hAnsi="Times New Roman" w:cs="Times New Roman"/>
        </w:rPr>
      </w:pPr>
    </w:p>
    <w:p w:rsidR="000D7EB9" w:rsidRPr="000D7EB9" w:rsidRDefault="000D7EB9" w:rsidP="000D7EB9">
      <w:pPr>
        <w:pStyle w:val="Legenda"/>
        <w:keepNext/>
        <w:rPr>
          <w:rFonts w:ascii="Times New Roman" w:hAnsi="Times New Roman" w:cs="Times New Roman"/>
          <w:sz w:val="22"/>
          <w:szCs w:val="22"/>
        </w:rPr>
      </w:pPr>
      <w:r w:rsidRPr="000D7EB9">
        <w:rPr>
          <w:rFonts w:ascii="Times New Roman" w:hAnsi="Times New Roman" w:cs="Times New Roman"/>
          <w:sz w:val="22"/>
          <w:szCs w:val="22"/>
        </w:rPr>
        <w:t xml:space="preserve">Tabela </w:t>
      </w:r>
      <w:r w:rsidR="00511E3F">
        <w:rPr>
          <w:rFonts w:ascii="Times New Roman" w:hAnsi="Times New Roman" w:cs="Times New Roman"/>
          <w:sz w:val="22"/>
          <w:szCs w:val="22"/>
        </w:rPr>
        <w:t xml:space="preserve">24 </w:t>
      </w:r>
      <w:r w:rsidRPr="000D7EB9">
        <w:rPr>
          <w:rFonts w:ascii="Times New Roman" w:hAnsi="Times New Roman" w:cs="Times New Roman"/>
          <w:sz w:val="22"/>
          <w:szCs w:val="22"/>
        </w:rPr>
        <w:t>Powiązanie przedsięwzięć ze zdiagnozowanymi problemami</w:t>
      </w:r>
    </w:p>
    <w:tbl>
      <w:tblPr>
        <w:tblStyle w:val="Tabela-Siatka"/>
        <w:tblW w:w="5000" w:type="pct"/>
        <w:tblLook w:val="04A0" w:firstRow="1" w:lastRow="0" w:firstColumn="1" w:lastColumn="0" w:noHBand="0" w:noVBand="1"/>
      </w:tblPr>
      <w:tblGrid>
        <w:gridCol w:w="8632"/>
        <w:gridCol w:w="1788"/>
      </w:tblGrid>
      <w:tr w:rsidR="00571F12" w:rsidRPr="00060458" w:rsidTr="00A32970">
        <w:tc>
          <w:tcPr>
            <w:tcW w:w="4142"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bookmarkStart w:id="26" w:name="_Hlk135347477"/>
            <w:r w:rsidRPr="00A32970">
              <w:rPr>
                <w:rFonts w:ascii="Times New Roman" w:hAnsi="Times New Roman" w:cs="Times New Roman"/>
                <w:b/>
              </w:rPr>
              <w:t>Przedsięwzięcie</w:t>
            </w:r>
          </w:p>
        </w:tc>
        <w:tc>
          <w:tcPr>
            <w:tcW w:w="858"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r w:rsidRPr="00A32970">
              <w:rPr>
                <w:rFonts w:ascii="Times New Roman" w:hAnsi="Times New Roman" w:cs="Times New Roman"/>
                <w:b/>
              </w:rPr>
              <w:t>Uzasadnienie SWOT</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 xml:space="preserve">P.1.1 Tworzenie przedsiębiorstw, w szczególności z zakresu branży usług świadczonych na rzecz społeczności lokalnej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4, 11, 1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P.1.2 Rozwój przedsiębiorstw, w szczególności z zakresu branży usług świadczonych na rzecz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4, 11,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lastRenderedPageBreak/>
              <w:t>P.1.3 Poprawa dostępu do usług dla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1, 2, 11, 1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 xml:space="preserve">P.1.4 Opracowanie koncepcji Smart </w:t>
            </w:r>
            <w:proofErr w:type="spellStart"/>
            <w:r w:rsidRPr="00060458">
              <w:rPr>
                <w:rFonts w:ascii="Times New Roman" w:hAnsi="Times New Roman" w:cs="Times New Roman"/>
              </w:rPr>
              <w:t>Villages</w:t>
            </w:r>
            <w:proofErr w:type="spellEnd"/>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w:t>
            </w:r>
            <w:r w:rsidR="00723143">
              <w:rPr>
                <w:rFonts w:ascii="Times New Roman" w:hAnsi="Times New Roman" w:cs="Times New Roman"/>
              </w:rPr>
              <w:t>5</w:t>
            </w:r>
            <w:r>
              <w:rPr>
                <w:rFonts w:ascii="Times New Roman" w:hAnsi="Times New Roman" w:cs="Times New Roman"/>
              </w:rPr>
              <w:t>, 1</w:t>
            </w:r>
            <w:r w:rsidR="00723143">
              <w:rPr>
                <w:rFonts w:ascii="Times New Roman" w:hAnsi="Times New Roman" w:cs="Times New Roman"/>
              </w:rPr>
              <w:t>6</w:t>
            </w:r>
            <w:r>
              <w:rPr>
                <w:rFonts w:ascii="Times New Roman" w:hAnsi="Times New Roman" w:cs="Times New Roman"/>
              </w:rPr>
              <w:t xml:space="preserve">, </w:t>
            </w:r>
          </w:p>
        </w:tc>
      </w:tr>
      <w:tr w:rsidR="00F600BA" w:rsidRPr="00060458" w:rsidTr="00E7342D">
        <w:tc>
          <w:tcPr>
            <w:tcW w:w="4142" w:type="pct"/>
            <w:vAlign w:val="bottom"/>
          </w:tcPr>
          <w:p w:rsidR="00F600BA" w:rsidRPr="001307F7" w:rsidRDefault="00F600BA" w:rsidP="00F600BA">
            <w:pPr>
              <w:spacing w:line="276" w:lineRule="auto"/>
              <w:rPr>
                <w:rFonts w:ascii="Times New Roman" w:hAnsi="Times New Roman" w:cs="Times New Roman"/>
              </w:rPr>
            </w:pPr>
            <w:r w:rsidRPr="001307F7">
              <w:rPr>
                <w:rFonts w:ascii="Times New Roman" w:hAnsi="Times New Roman" w:cs="Times New Roman"/>
              </w:rPr>
              <w:t>P.1.5 Tworzenie nowych oraz rozwój już istniejących placówek wsparcia dziennego dla dzieci i młodzieży</w:t>
            </w:r>
          </w:p>
        </w:tc>
        <w:tc>
          <w:tcPr>
            <w:tcW w:w="858" w:type="pct"/>
          </w:tcPr>
          <w:p w:rsidR="00F600BA" w:rsidRPr="001307F7" w:rsidRDefault="00F600BA" w:rsidP="006F538F">
            <w:pPr>
              <w:spacing w:line="276" w:lineRule="auto"/>
              <w:rPr>
                <w:rFonts w:ascii="Times New Roman" w:hAnsi="Times New Roman" w:cs="Times New Roman"/>
              </w:rPr>
            </w:pPr>
            <w:r w:rsidRPr="001307F7">
              <w:rPr>
                <w:rFonts w:ascii="Times New Roman" w:hAnsi="Times New Roman" w:cs="Times New Roman"/>
              </w:rPr>
              <w:t>1, 15</w:t>
            </w:r>
            <w:r w:rsidR="00D65FE4">
              <w:rPr>
                <w:rFonts w:ascii="Times New Roman" w:hAnsi="Times New Roman" w:cs="Times New Roman"/>
              </w:rPr>
              <w:t>,</w:t>
            </w:r>
          </w:p>
        </w:tc>
      </w:tr>
      <w:tr w:rsidR="00571F12" w:rsidRPr="00060458" w:rsidTr="00E7342D">
        <w:tc>
          <w:tcPr>
            <w:tcW w:w="4142" w:type="pct"/>
            <w:vAlign w:val="bottom"/>
          </w:tcPr>
          <w:p w:rsidR="00571F12" w:rsidRPr="001307F7" w:rsidRDefault="00F600BA" w:rsidP="006F538F">
            <w:pPr>
              <w:spacing w:line="276" w:lineRule="auto"/>
              <w:rPr>
                <w:rFonts w:ascii="Times New Roman" w:hAnsi="Times New Roman" w:cs="Times New Roman"/>
              </w:rPr>
            </w:pPr>
            <w:r w:rsidRPr="001307F7">
              <w:rPr>
                <w:rFonts w:ascii="Times New Roman" w:hAnsi="Times New Roman" w:cs="Times New Roman"/>
              </w:rPr>
              <w:t>P.1.6</w:t>
            </w:r>
            <w:r w:rsidR="00D3766D" w:rsidRPr="001307F7">
              <w:rPr>
                <w:rFonts w:ascii="Times New Roman" w:hAnsi="Times New Roman" w:cs="Times New Roman"/>
              </w:rPr>
              <w:t xml:space="preserve"> </w:t>
            </w:r>
            <w:r w:rsidR="00462D5F" w:rsidRPr="001307F7">
              <w:rPr>
                <w:rFonts w:ascii="Times New Roman" w:hAnsi="Times New Roman" w:cs="Times New Roman"/>
              </w:rPr>
              <w:t>Opieka i wsparcie osób ze szczególnym uwzględnieniem osób potrzebujących wsparcia w codziennym funkcjonowaniu</w:t>
            </w:r>
          </w:p>
        </w:tc>
        <w:tc>
          <w:tcPr>
            <w:tcW w:w="858" w:type="pct"/>
          </w:tcPr>
          <w:p w:rsidR="00571F12" w:rsidRPr="001307F7" w:rsidRDefault="00723143" w:rsidP="006F538F">
            <w:pPr>
              <w:spacing w:line="276" w:lineRule="auto"/>
              <w:rPr>
                <w:rFonts w:ascii="Times New Roman" w:hAnsi="Times New Roman" w:cs="Times New Roman"/>
              </w:rPr>
            </w:pPr>
            <w:r w:rsidRPr="001307F7">
              <w:rPr>
                <w:rFonts w:ascii="Times New Roman" w:hAnsi="Times New Roman" w:cs="Times New Roman"/>
              </w:rPr>
              <w:t>16, 18,</w:t>
            </w:r>
          </w:p>
        </w:tc>
      </w:tr>
      <w:tr w:rsidR="0075344E" w:rsidRPr="00060458" w:rsidTr="00D65FE4">
        <w:tc>
          <w:tcPr>
            <w:tcW w:w="4142" w:type="pct"/>
            <w:shd w:val="clear" w:color="auto" w:fill="FFFF00"/>
            <w:vAlign w:val="center"/>
          </w:tcPr>
          <w:p w:rsidR="0075344E" w:rsidRPr="001307F7" w:rsidRDefault="0075344E" w:rsidP="00D65FE4">
            <w:pPr>
              <w:spacing w:line="276" w:lineRule="auto"/>
              <w:rPr>
                <w:rFonts w:ascii="Times New Roman" w:hAnsi="Times New Roman" w:cs="Times New Roman"/>
              </w:rPr>
            </w:pPr>
            <w:r>
              <w:rPr>
                <w:rFonts w:ascii="Times New Roman" w:hAnsi="Times New Roman" w:cs="Times New Roman"/>
              </w:rPr>
              <w:t>P.1.7 Poprawa dostępu do małej infrastruktury publicznej</w:t>
            </w:r>
          </w:p>
        </w:tc>
        <w:tc>
          <w:tcPr>
            <w:tcW w:w="858" w:type="pct"/>
            <w:shd w:val="clear" w:color="auto" w:fill="FFFF00"/>
            <w:vAlign w:val="center"/>
          </w:tcPr>
          <w:p w:rsidR="0075344E" w:rsidRPr="001307F7" w:rsidRDefault="00D65FE4" w:rsidP="00D65FE4">
            <w:pPr>
              <w:spacing w:line="276" w:lineRule="auto"/>
              <w:rPr>
                <w:rFonts w:ascii="Times New Roman" w:hAnsi="Times New Roman" w:cs="Times New Roman"/>
              </w:rPr>
            </w:pPr>
            <w:r>
              <w:rPr>
                <w:rFonts w:ascii="Times New Roman" w:hAnsi="Times New Roman" w:cs="Times New Roman"/>
              </w:rPr>
              <w:t>2, 3, 5, 9, 10, 12, 13,</w:t>
            </w:r>
          </w:p>
        </w:tc>
      </w:tr>
      <w:tr w:rsidR="00571F12" w:rsidRPr="00060458" w:rsidTr="00E7342D">
        <w:tc>
          <w:tcPr>
            <w:tcW w:w="4142" w:type="pct"/>
            <w:vAlign w:val="bottom"/>
          </w:tcPr>
          <w:p w:rsidR="00571F12" w:rsidRPr="00060458" w:rsidRDefault="00571F12" w:rsidP="001307F7">
            <w:pPr>
              <w:spacing w:line="276" w:lineRule="auto"/>
              <w:jc w:val="both"/>
              <w:rPr>
                <w:rFonts w:ascii="Times New Roman" w:hAnsi="Times New Roman" w:cs="Times New Roman"/>
              </w:rPr>
            </w:pPr>
            <w:r w:rsidRPr="00060458">
              <w:rPr>
                <w:rFonts w:ascii="Times New Roman" w:hAnsi="Times New Roman" w:cs="Times New Roman"/>
              </w:rPr>
              <w:t>P.2.1 Tworzenie pozarolniczych funkcji małych gospodarstw rolnych w zakresie zagród edukacyjnych</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5, 7, 1</w:t>
            </w:r>
            <w:r w:rsidR="00723143">
              <w:rPr>
                <w:rFonts w:ascii="Times New Roman" w:hAnsi="Times New Roman" w:cs="Times New Roman"/>
              </w:rPr>
              <w:t>7</w:t>
            </w:r>
            <w:r>
              <w:rPr>
                <w:rFonts w:ascii="Times New Roman" w:hAnsi="Times New Roman" w:cs="Times New Roman"/>
              </w:rPr>
              <w:t>,</w:t>
            </w:r>
          </w:p>
        </w:tc>
      </w:tr>
      <w:tr w:rsidR="00762368" w:rsidRPr="00060458" w:rsidTr="00E7342D">
        <w:tc>
          <w:tcPr>
            <w:tcW w:w="4142" w:type="pct"/>
            <w:vAlign w:val="bottom"/>
          </w:tcPr>
          <w:p w:rsidR="00762368" w:rsidRPr="00060458" w:rsidRDefault="00762368" w:rsidP="006F538F">
            <w:pPr>
              <w:spacing w:line="276" w:lineRule="auto"/>
              <w:rPr>
                <w:rFonts w:ascii="Times New Roman" w:hAnsi="Times New Roman" w:cs="Times New Roman"/>
              </w:rPr>
            </w:pPr>
            <w:r>
              <w:rPr>
                <w:rFonts w:ascii="Times New Roman" w:hAnsi="Times New Roman" w:cs="Times New Roman"/>
              </w:rPr>
              <w:t xml:space="preserve">P.2.2  Rozwój </w:t>
            </w:r>
            <w:r w:rsidRPr="00060458">
              <w:rPr>
                <w:rFonts w:ascii="Times New Roman" w:hAnsi="Times New Roman" w:cs="Times New Roman"/>
              </w:rPr>
              <w:t>pozarolniczych funkcji małych gospodarstw rolnych w zakresie zagród edukacyjnych</w:t>
            </w:r>
          </w:p>
        </w:tc>
        <w:tc>
          <w:tcPr>
            <w:tcW w:w="858" w:type="pct"/>
          </w:tcPr>
          <w:p w:rsidR="00762368" w:rsidRDefault="00762368" w:rsidP="006F538F">
            <w:pPr>
              <w:spacing w:line="276" w:lineRule="auto"/>
              <w:rPr>
                <w:rFonts w:ascii="Times New Roman" w:hAnsi="Times New Roman" w:cs="Times New Roman"/>
              </w:rPr>
            </w:pPr>
            <w:r>
              <w:rPr>
                <w:rFonts w:ascii="Times New Roman" w:hAnsi="Times New Roman" w:cs="Times New Roman"/>
              </w:rPr>
              <w:t>5,</w:t>
            </w:r>
            <w:r w:rsidR="00622BA8">
              <w:rPr>
                <w:rFonts w:ascii="Times New Roman" w:hAnsi="Times New Roman" w:cs="Times New Roman"/>
              </w:rPr>
              <w:t xml:space="preserve"> </w:t>
            </w:r>
            <w:r>
              <w:rPr>
                <w:rFonts w:ascii="Times New Roman" w:hAnsi="Times New Roman" w:cs="Times New Roman"/>
              </w:rPr>
              <w:t>7,</w:t>
            </w:r>
            <w:r w:rsidR="00622BA8">
              <w:rPr>
                <w:rFonts w:ascii="Times New Roman" w:hAnsi="Times New Roman" w:cs="Times New Roman"/>
              </w:rPr>
              <w:t xml:space="preserve"> </w:t>
            </w:r>
            <w:r>
              <w:rPr>
                <w:rFonts w:ascii="Times New Roman" w:hAnsi="Times New Roman" w:cs="Times New Roman"/>
              </w:rPr>
              <w:t>17</w:t>
            </w:r>
          </w:p>
        </w:tc>
      </w:tr>
      <w:tr w:rsidR="00571F12" w:rsidRPr="00060458" w:rsidTr="00E7342D">
        <w:tc>
          <w:tcPr>
            <w:tcW w:w="4142" w:type="pct"/>
            <w:vAlign w:val="bottom"/>
          </w:tcPr>
          <w:p w:rsidR="00571F12" w:rsidRPr="00060458" w:rsidRDefault="00571F12" w:rsidP="00D315DF">
            <w:pPr>
              <w:spacing w:line="276" w:lineRule="auto"/>
              <w:rPr>
                <w:rFonts w:ascii="Times New Roman" w:hAnsi="Times New Roman" w:cs="Times New Roman"/>
              </w:rPr>
            </w:pPr>
            <w:r w:rsidRPr="00060458">
              <w:rPr>
                <w:rFonts w:ascii="Times New Roman" w:hAnsi="Times New Roman" w:cs="Times New Roman"/>
              </w:rPr>
              <w:t>P.2.</w:t>
            </w:r>
            <w:r w:rsidR="00686CF6">
              <w:rPr>
                <w:rFonts w:ascii="Times New Roman" w:hAnsi="Times New Roman" w:cs="Times New Roman"/>
              </w:rPr>
              <w:t>3</w:t>
            </w:r>
            <w:r w:rsidRPr="00060458">
              <w:rPr>
                <w:rFonts w:ascii="Times New Roman" w:hAnsi="Times New Roman" w:cs="Times New Roman"/>
              </w:rPr>
              <w:t xml:space="preserve"> Tworzenie produktów turystycznych poprzez wsparcie infrastruktury</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1, 2, 3, 5, 8, 9, 13, 14, </w:t>
            </w:r>
          </w:p>
        </w:tc>
      </w:tr>
      <w:tr w:rsidR="00AC48C6" w:rsidRPr="00060458" w:rsidTr="00E7342D">
        <w:tc>
          <w:tcPr>
            <w:tcW w:w="4142" w:type="pct"/>
            <w:vAlign w:val="bottom"/>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p>
        </w:tc>
        <w:tc>
          <w:tcPr>
            <w:tcW w:w="858" w:type="pct"/>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1, 2, 3, 5, 8, 9, 13, 14,</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P.3.1 Wzmocnienie programów edukacyjnych liderów w sferze publicznej i społecznej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1, 6,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P.3.2 Wzmocnienie świadomości obywatelskiej w zakresie zrównoważonego rolnictwa</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1, 3, 5, 9, 1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3 </w:t>
            </w:r>
            <w:r w:rsidRPr="00060458">
              <w:rPr>
                <w:rFonts w:ascii="Times New Roman" w:hAnsi="Times New Roman" w:cs="Times New Roman"/>
              </w:rPr>
              <w:t>Kształtowanie świadomości obywatelskiej dotyczącej ochrony dziedzictwa kulturowego i przyrodniczego polskiej wsi</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1, 2, 3, 6, 9, 10, 14,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4 Zwiększenie dostępu do usług kulturalnych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1, 2, 3, 9, 10, 14, 17, </w:t>
            </w:r>
          </w:p>
        </w:tc>
      </w:tr>
      <w:tr w:rsidR="00571F12" w:rsidRPr="00060458" w:rsidTr="00E7342D">
        <w:tc>
          <w:tcPr>
            <w:tcW w:w="4142" w:type="pct"/>
            <w:vAlign w:val="bottom"/>
          </w:tcPr>
          <w:p w:rsidR="00571F12" w:rsidRPr="00462D5F" w:rsidRDefault="007B2ACE" w:rsidP="006F538F">
            <w:pPr>
              <w:keepNext/>
              <w:keepLines/>
              <w:spacing w:before="240" w:line="276" w:lineRule="auto"/>
              <w:outlineLvl w:val="0"/>
              <w:rPr>
                <w:rFonts w:ascii="Times New Roman" w:hAnsi="Times New Roman" w:cs="Times New Roman"/>
                <w:strike/>
              </w:rPr>
            </w:pPr>
            <w:r w:rsidRPr="00462D5F">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w:t>
            </w:r>
            <w:r w:rsidR="00462D5F">
              <w:rPr>
                <w:rFonts w:ascii="Times New Roman" w:hAnsi="Times New Roman" w:cs="Times New Roman"/>
              </w:rPr>
              <w:t>.</w:t>
            </w:r>
            <w:r w:rsidR="00CB2E80">
              <w:rPr>
                <w:rFonts w:ascii="Times New Roman" w:hAnsi="Times New Roman" w:cs="Times New Roman"/>
              </w:rPr>
              <w:t xml:space="preserve">6 </w:t>
            </w:r>
            <w:r w:rsidR="00462D5F">
              <w:rPr>
                <w:rFonts w:ascii="Times New Roman" w:hAnsi="Times New Roman" w:cs="Times New Roman"/>
              </w:rPr>
              <w:t>O</w:t>
            </w:r>
            <w:r w:rsidRPr="00060458">
              <w:rPr>
                <w:rFonts w:ascii="Times New Roman" w:hAnsi="Times New Roman" w:cs="Times New Roman"/>
              </w:rPr>
              <w:t>dnowienie, zagospodarowanie obiektów dziedzictwa kulturowego</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2, 3, 8, 9, 10, 14, </w:t>
            </w:r>
          </w:p>
        </w:tc>
      </w:tr>
    </w:tbl>
    <w:bookmarkEnd w:id="26"/>
    <w:p w:rsidR="00571F12" w:rsidRPr="00060458" w:rsidRDefault="00571F12" w:rsidP="004F2D97">
      <w:pPr>
        <w:spacing w:line="276" w:lineRule="auto"/>
        <w:jc w:val="center"/>
        <w:rPr>
          <w:rFonts w:ascii="Times New Roman" w:hAnsi="Times New Roman" w:cs="Times New Roman"/>
          <w:i/>
          <w:iCs/>
        </w:rPr>
      </w:pPr>
      <w:r w:rsidRPr="00B92E03">
        <w:rPr>
          <w:rFonts w:ascii="Times New Roman" w:hAnsi="Times New Roman" w:cs="Times New Roman"/>
          <w:i/>
          <w:iCs/>
        </w:rPr>
        <w:t>Źródło: Opracowanie</w:t>
      </w:r>
      <w:r w:rsidRPr="00060458">
        <w:rPr>
          <w:rFonts w:ascii="Times New Roman" w:hAnsi="Times New Roman" w:cs="Times New Roman"/>
          <w:i/>
          <w:iCs/>
        </w:rPr>
        <w:t xml:space="preserve"> własne</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Finansowanie realizacji celów</w:t>
      </w:r>
    </w:p>
    <w:p w:rsidR="004F2D97" w:rsidRDefault="00571F12" w:rsidP="00671C5C">
      <w:pPr>
        <w:spacing w:line="276" w:lineRule="auto"/>
        <w:ind w:firstLine="708"/>
        <w:jc w:val="both"/>
        <w:rPr>
          <w:rFonts w:ascii="Times New Roman" w:hAnsi="Times New Roman" w:cs="Times New Roman"/>
        </w:rPr>
      </w:pPr>
      <w:r w:rsidRPr="00060458">
        <w:rPr>
          <w:rFonts w:ascii="Times New Roman" w:hAnsi="Times New Roman" w:cs="Times New Roman"/>
        </w:rPr>
        <w:t>Lokalna Grupa Działania „Wrota Karpat” będzie realizowała formułę wielofunduszowej strategii, co oznacza, że zaplanowane cele i przedsięwzięcia będą finansowane z różnych Europejskich Funduszy Strukturalnych i Inwestycyjnych. W ramach Europejskiego Funduszu Społecznego Plus, celu 4(</w:t>
      </w:r>
      <w:r w:rsidR="00DB46D0">
        <w:rPr>
          <w:rFonts w:ascii="Times New Roman" w:hAnsi="Times New Roman" w:cs="Times New Roman"/>
        </w:rPr>
        <w:t>k</w:t>
      </w:r>
      <w:r w:rsidRPr="00060458">
        <w:rPr>
          <w:rFonts w:ascii="Times New Roman" w:hAnsi="Times New Roman" w:cs="Times New Roman"/>
        </w:rPr>
        <w:t xml:space="preserve">) finansowane będzie przedsięwzięcie </w:t>
      </w:r>
      <w:r w:rsidR="00F600BA" w:rsidRPr="001307F7">
        <w:rPr>
          <w:rFonts w:ascii="Times New Roman" w:hAnsi="Times New Roman" w:cs="Times New Roman"/>
        </w:rPr>
        <w:t xml:space="preserve">P.1.5 </w:t>
      </w:r>
      <w:r w:rsidR="00F600BA" w:rsidRPr="001307F7">
        <w:rPr>
          <w:rFonts w:ascii="Times New Roman" w:hAnsi="Times New Roman"/>
        </w:rPr>
        <w:t>Tworzenie nowych oraz rozwój już istniejących placówek wsparcia dziennego dla dzieci i młodzieży</w:t>
      </w:r>
      <w:r w:rsidR="00F600BA" w:rsidRPr="001307F7">
        <w:rPr>
          <w:rFonts w:ascii="Times New Roman" w:hAnsi="Times New Roman" w:cs="Times New Roman"/>
        </w:rPr>
        <w:t>, P.1.6</w:t>
      </w:r>
      <w:r w:rsidR="00D3766D" w:rsidRPr="001307F7">
        <w:rPr>
          <w:rFonts w:ascii="Times New Roman" w:hAnsi="Times New Roman" w:cs="Times New Roman"/>
        </w:rPr>
        <w:t xml:space="preserve"> </w:t>
      </w:r>
      <w:r w:rsidR="002760AB" w:rsidRPr="001307F7">
        <w:rPr>
          <w:rFonts w:ascii="Times New Roman" w:hAnsi="Times New Roman" w:cs="Times New Roman"/>
        </w:rPr>
        <w:t>Opieka</w:t>
      </w:r>
      <w:r w:rsidR="002760AB" w:rsidRPr="00462D5F">
        <w:rPr>
          <w:rFonts w:ascii="Times New Roman" w:hAnsi="Times New Roman" w:cs="Times New Roman"/>
        </w:rPr>
        <w:t xml:space="preserve"> i wsparcie osób ze szczególnym uwzględnie</w:t>
      </w:r>
      <w:r w:rsidR="002760AB">
        <w:rPr>
          <w:rFonts w:ascii="Times New Roman" w:hAnsi="Times New Roman" w:cs="Times New Roman"/>
        </w:rPr>
        <w:t>nie</w:t>
      </w:r>
      <w:r w:rsidR="002760AB" w:rsidRPr="00462D5F">
        <w:rPr>
          <w:rFonts w:ascii="Times New Roman" w:hAnsi="Times New Roman" w:cs="Times New Roman"/>
        </w:rPr>
        <w:t>m osób potrzebujących wsparcia w codziennym funkcjonowaniu</w:t>
      </w:r>
      <w:r w:rsidR="007B2ACE" w:rsidRPr="00462D5F">
        <w:rPr>
          <w:rFonts w:ascii="Times New Roman" w:hAnsi="Times New Roman" w:cs="Times New Roman"/>
          <w:color w:val="FF0000"/>
        </w:rPr>
        <w:t>.</w:t>
      </w:r>
      <w:r w:rsidR="00DB46D0">
        <w:rPr>
          <w:rFonts w:ascii="Times New Roman" w:hAnsi="Times New Roman" w:cs="Times New Roman"/>
        </w:rPr>
        <w:t xml:space="preserve"> </w:t>
      </w:r>
      <w:r>
        <w:rPr>
          <w:rFonts w:ascii="Times New Roman" w:hAnsi="Times New Roman" w:cs="Times New Roman"/>
        </w:rPr>
        <w:t>W ramach E</w:t>
      </w:r>
      <w:r w:rsidRPr="00060458">
        <w:rPr>
          <w:rFonts w:ascii="Times New Roman" w:hAnsi="Times New Roman" w:cs="Times New Roman"/>
        </w:rPr>
        <w:t xml:space="preserve">uropejskiego Funduszu Rozwoju Regionalnego, celu 5 (ii) finansowane będzie przedsięwzięcie </w:t>
      </w:r>
      <w:r>
        <w:rPr>
          <w:rFonts w:ascii="Times New Roman" w:hAnsi="Times New Roman" w:cs="Times New Roman"/>
        </w:rPr>
        <w:t>P.2.</w:t>
      </w:r>
      <w:r w:rsidR="00686CF6">
        <w:rPr>
          <w:rFonts w:ascii="Times New Roman" w:hAnsi="Times New Roman" w:cs="Times New Roman"/>
        </w:rPr>
        <w:t>3</w:t>
      </w:r>
      <w:r>
        <w:rPr>
          <w:rFonts w:ascii="Times New Roman" w:hAnsi="Times New Roman" w:cs="Times New Roman"/>
        </w:rPr>
        <w:t xml:space="preserve"> Tworzenie produktów turystycznych poprzez wsparcie infrastruktury,</w:t>
      </w:r>
      <w:r w:rsidR="00CB2E80">
        <w:rPr>
          <w:rFonts w:ascii="Times New Roman" w:hAnsi="Times New Roman" w:cs="Times New Roman"/>
        </w:rPr>
        <w:t xml:space="preserve"> </w:t>
      </w:r>
      <w:r w:rsidR="00AC48C6"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r w:rsidR="00AC48C6" w:rsidRPr="00723BDD">
        <w:rPr>
          <w:rFonts w:ascii="Times New Roman" w:hAnsi="Times New Roman" w:cs="Times New Roman"/>
        </w:rPr>
        <w:t xml:space="preserve">, </w:t>
      </w:r>
      <w:r w:rsidR="00CB2E80" w:rsidRPr="00723BDD">
        <w:rPr>
          <w:rFonts w:ascii="Times New Roman" w:hAnsi="Times New Roman" w:cs="Times New Roman"/>
        </w:rPr>
        <w:t>P.3.5 Wzmocnienie i r</w:t>
      </w:r>
      <w:r w:rsidR="00CB2E80" w:rsidRPr="00CB2E80">
        <w:rPr>
          <w:rFonts w:ascii="Times New Roman" w:hAnsi="Times New Roman" w:cs="Times New Roman"/>
        </w:rPr>
        <w:t>ozwój oferty kulturalnej, w tym upowszechnienie dziedzictwa kulturowego niematerialnego jako wkład w zachowanie tradycji lub wyposażenie w nowe technologie</w:t>
      </w:r>
      <w:r w:rsidR="00462D5F">
        <w:rPr>
          <w:rFonts w:ascii="Times New Roman" w:hAnsi="Times New Roman" w:cs="Times New Roman"/>
        </w:rPr>
        <w:t xml:space="preserve"> oraz</w:t>
      </w:r>
      <w:r>
        <w:rPr>
          <w:rFonts w:ascii="Times New Roman" w:hAnsi="Times New Roman" w:cs="Times New Roman"/>
        </w:rPr>
        <w:t xml:space="preserve"> P.3.</w:t>
      </w:r>
      <w:r w:rsidR="00CB2E80">
        <w:rPr>
          <w:rFonts w:ascii="Times New Roman" w:hAnsi="Times New Roman" w:cs="Times New Roman"/>
        </w:rPr>
        <w:t xml:space="preserve">6 </w:t>
      </w:r>
      <w:r w:rsidR="00462D5F">
        <w:rPr>
          <w:rFonts w:ascii="Times New Roman" w:hAnsi="Times New Roman" w:cs="Times New Roman"/>
        </w:rPr>
        <w:t>O</w:t>
      </w:r>
      <w:r>
        <w:rPr>
          <w:rFonts w:ascii="Times New Roman" w:hAnsi="Times New Roman" w:cs="Times New Roman"/>
        </w:rPr>
        <w:t>dnowienie, zagospodarowanie obiektów dziedzictwa kulturowego. P</w:t>
      </w:r>
      <w:r w:rsidRPr="00060458">
        <w:rPr>
          <w:rFonts w:ascii="Times New Roman" w:hAnsi="Times New Roman" w:cs="Times New Roman"/>
        </w:rPr>
        <w:t xml:space="preserve">ozostałe przedsięwzięcia finansowane będą z wykorzystaniem środków Europejskiego Funduszu Rolnego na rzecz Rozwoju Obszarów Wiejskich. </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Szczegółowy opis celów i przedsięwzięć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C.1 Zrównoważony rozwój obszaru</w:t>
      </w:r>
    </w:p>
    <w:p w:rsidR="00571F12" w:rsidRPr="001307F7" w:rsidRDefault="00571F12" w:rsidP="00571F12">
      <w:pPr>
        <w:spacing w:line="276" w:lineRule="auto"/>
        <w:jc w:val="both"/>
        <w:rPr>
          <w:rFonts w:ascii="Times New Roman" w:hAnsi="Times New Roman" w:cs="Times New Roman"/>
        </w:rPr>
      </w:pPr>
      <w:r>
        <w:rPr>
          <w:rFonts w:ascii="Times New Roman" w:hAnsi="Times New Roman" w:cs="Times New Roman"/>
        </w:rPr>
        <w:t>Cel pierwszy Lokalnej Strategii Rozwoju Kierowanej przez Społeczność ukierunkowany jest na wzmacnianie przedsiębiorczości, która opierać się będzie nie tylko na tworzeniu nowych oraz rozwijaniu istniejących przedsiębiorstw, ale także podejmowane będą działania zmierzające do poprawy dostępu do usług</w:t>
      </w:r>
      <w:r w:rsidR="00DB46D0">
        <w:rPr>
          <w:rFonts w:ascii="Times New Roman" w:hAnsi="Times New Roman" w:cs="Times New Roman"/>
        </w:rPr>
        <w:t>.</w:t>
      </w:r>
      <w:r>
        <w:rPr>
          <w:rFonts w:ascii="Times New Roman" w:hAnsi="Times New Roman" w:cs="Times New Roman"/>
        </w:rPr>
        <w:t xml:space="preserve"> Cel pierwszy ukierunkowany jest również na osoby do 18 r.ż., dla których będą tworzone nowe i rozwijane istniejące placówki </w:t>
      </w:r>
      <w:r>
        <w:rPr>
          <w:rFonts w:ascii="Times New Roman" w:hAnsi="Times New Roman" w:cs="Times New Roman"/>
        </w:rPr>
        <w:lastRenderedPageBreak/>
        <w:t>wsparcia dziennego, co niewątpliwie pozwoli zniwelować możliwość wystąpienia zjawiska wykluczenia społecznego</w:t>
      </w:r>
      <w:r w:rsidR="00DB46D0">
        <w:rPr>
          <w:rFonts w:ascii="Times New Roman" w:hAnsi="Times New Roman" w:cs="Times New Roman"/>
        </w:rPr>
        <w:t xml:space="preserve">, a także podejmowane będą działania z zakresu opieki i wsparcia osób w niekorzystnej sytuacji </w:t>
      </w:r>
      <w:r>
        <w:rPr>
          <w:rFonts w:ascii="Times New Roman" w:hAnsi="Times New Roman" w:cs="Times New Roman"/>
        </w:rPr>
        <w:t xml:space="preserve">Ważnym czynnikiem celu pierwszego jest innowacyjność, która będzie kluczowym elementem nie tylko w przedsięwzięciach dotyczących tworzenia nowych i rozwijania istniejących przedsiębiorstw, ale także w przedsięwzięciu dotyczącym przygotowywania koncepcji Smart </w:t>
      </w:r>
      <w:proofErr w:type="spellStart"/>
      <w:r>
        <w:rPr>
          <w:rFonts w:ascii="Times New Roman" w:hAnsi="Times New Roman" w:cs="Times New Roman"/>
        </w:rPr>
        <w:t>Villages</w:t>
      </w:r>
      <w:proofErr w:type="spellEnd"/>
      <w:r>
        <w:rPr>
          <w:rFonts w:ascii="Times New Roman" w:hAnsi="Times New Roman" w:cs="Times New Roman"/>
        </w:rPr>
        <w:t xml:space="preserve">. </w:t>
      </w:r>
      <w:r w:rsidR="00013432" w:rsidRPr="00013432">
        <w:rPr>
          <w:rFonts w:ascii="Times New Roman" w:hAnsi="Times New Roman" w:cs="Times New Roman"/>
          <w:highlight w:val="yellow"/>
        </w:rPr>
        <w:t xml:space="preserve">Dodatkowo przedsięwzięcia Celu pierwszego ukierunkowane są na wsparcie ogólnodostępnej </w:t>
      </w:r>
      <w:r w:rsidR="00013432" w:rsidRPr="00F63A54">
        <w:rPr>
          <w:rFonts w:ascii="Times New Roman" w:hAnsi="Times New Roman" w:cs="Times New Roman"/>
          <w:highlight w:val="yellow"/>
        </w:rPr>
        <w:t>infrastruktury</w:t>
      </w:r>
      <w:r w:rsidR="00F63A54" w:rsidRPr="00F63A54">
        <w:rPr>
          <w:rFonts w:ascii="Times New Roman" w:hAnsi="Times New Roman" w:cs="Times New Roman"/>
          <w:highlight w:val="yellow"/>
        </w:rPr>
        <w:t xml:space="preserve"> publicznej.</w:t>
      </w:r>
      <w:r w:rsidR="00013432">
        <w:rPr>
          <w:rFonts w:ascii="Times New Roman" w:hAnsi="Times New Roman" w:cs="Times New Roman"/>
        </w:rPr>
        <w:t xml:space="preserve">  </w:t>
      </w:r>
      <w:r>
        <w:rPr>
          <w:rFonts w:ascii="Times New Roman" w:hAnsi="Times New Roman" w:cs="Times New Roman"/>
        </w:rPr>
        <w:t xml:space="preserve">Różnorodność podejmowanych w </w:t>
      </w:r>
      <w:r w:rsidRPr="00654F34">
        <w:rPr>
          <w:rFonts w:ascii="Times New Roman" w:hAnsi="Times New Roman" w:cs="Times New Roman"/>
        </w:rPr>
        <w:t xml:space="preserve">ramach celu pierwszego działań stwarza możliwość </w:t>
      </w:r>
      <w:r w:rsidRPr="001307F7">
        <w:rPr>
          <w:rFonts w:ascii="Times New Roman" w:hAnsi="Times New Roman" w:cs="Times New Roman"/>
        </w:rPr>
        <w:t>zrównoważonego rozwoju całego obszaru.</w:t>
      </w:r>
    </w:p>
    <w:p w:rsidR="00F63A54" w:rsidRDefault="00CF131A" w:rsidP="00A46758">
      <w:pPr>
        <w:spacing w:after="120" w:line="276" w:lineRule="auto"/>
        <w:jc w:val="both"/>
        <w:rPr>
          <w:rFonts w:ascii="Times New Roman" w:hAnsi="Times New Roman" w:cs="Times New Roman"/>
        </w:rPr>
      </w:pPr>
      <w:r w:rsidRPr="001307F7">
        <w:rPr>
          <w:rFonts w:ascii="Times New Roman" w:hAnsi="Times New Roman" w:cs="Times New Roman"/>
        </w:rPr>
        <w:t xml:space="preserve">Wskaźniki rezultatu PS WPR: </w:t>
      </w:r>
      <w:r w:rsidR="00C326A7" w:rsidRPr="001307F7">
        <w:rPr>
          <w:rFonts w:ascii="Times New Roman" w:hAnsi="Times New Roman" w:cs="Times New Roman"/>
        </w:rPr>
        <w:t>R</w:t>
      </w:r>
      <w:r w:rsidRPr="001307F7">
        <w:rPr>
          <w:rFonts w:ascii="Times New Roman" w:hAnsi="Times New Roman" w:cs="Times New Roman"/>
        </w:rPr>
        <w:t>.1.1</w:t>
      </w:r>
      <w:r w:rsidR="00081EBD" w:rsidRPr="001307F7">
        <w:rPr>
          <w:rFonts w:ascii="Times New Roman" w:hAnsi="Times New Roman" w:cs="Times New Roman"/>
        </w:rPr>
        <w:t>.1</w:t>
      </w:r>
      <w:r w:rsidRPr="001307F7">
        <w:rPr>
          <w:rFonts w:ascii="Times New Roman" w:hAnsi="Times New Roman" w:cs="Times New Roman"/>
        </w:rPr>
        <w:t xml:space="preserve"> Wzrost gospodarczy i zatrudnienie na obszarach wiejskich:</w:t>
      </w:r>
      <w:r w:rsidR="00562296" w:rsidRPr="001307F7">
        <w:rPr>
          <w:rFonts w:ascii="Times New Roman" w:hAnsi="Times New Roman" w:cs="Times New Roman"/>
        </w:rPr>
        <w:t xml:space="preserve"> nowe miejsca pracy objęte wsparciem w ramach projektów WPR,</w:t>
      </w:r>
      <w:r w:rsidRPr="001307F7">
        <w:rPr>
          <w:rFonts w:ascii="Times New Roman" w:hAnsi="Times New Roman" w:cs="Times New Roman"/>
        </w:rPr>
        <w:t xml:space="preserve"> </w:t>
      </w:r>
      <w:r w:rsidR="00562296" w:rsidRPr="001307F7">
        <w:rPr>
          <w:rFonts w:ascii="Times New Roman" w:hAnsi="Times New Roman" w:cs="Times New Roman"/>
        </w:rPr>
        <w:t>Jednostka miary: L</w:t>
      </w:r>
      <w:r w:rsidRPr="001307F7">
        <w:rPr>
          <w:rFonts w:ascii="Times New Roman" w:hAnsi="Times New Roman" w:cs="Times New Roman"/>
        </w:rPr>
        <w:t>iczba utworzonych miejsc pracy;</w:t>
      </w:r>
      <w:r w:rsidR="00562296" w:rsidRPr="001307F7">
        <w:rPr>
          <w:rFonts w:ascii="Times New Roman" w:hAnsi="Times New Roman" w:cs="Times New Roman"/>
        </w:rPr>
        <w:t xml:space="preserve"> </w:t>
      </w:r>
      <w:r w:rsidR="00EF6EC0" w:rsidRPr="001307F7">
        <w:rPr>
          <w:rFonts w:ascii="Times New Roman" w:hAnsi="Times New Roman" w:cs="Times New Roman"/>
        </w:rPr>
        <w:t xml:space="preserve">R.1.2.1 </w:t>
      </w:r>
      <w:r w:rsidR="00562296" w:rsidRPr="001307F7">
        <w:rPr>
          <w:rFonts w:ascii="Times New Roman" w:hAnsi="Times New Roman" w:cs="Times New Roman"/>
        </w:rPr>
        <w:t xml:space="preserve">Rozwój gospodarki wiejskiej: liczba przedsiębiorstw rolnych, w tym przedsiębiorstw zajmujących się </w:t>
      </w:r>
      <w:proofErr w:type="spellStart"/>
      <w:r w:rsidR="00562296" w:rsidRPr="001307F7">
        <w:rPr>
          <w:rFonts w:ascii="Times New Roman" w:hAnsi="Times New Roman" w:cs="Times New Roman"/>
        </w:rPr>
        <w:t>biogospodarką</w:t>
      </w:r>
      <w:proofErr w:type="spellEnd"/>
      <w:r w:rsidR="00562296" w:rsidRPr="001307F7">
        <w:rPr>
          <w:rFonts w:ascii="Times New Roman" w:hAnsi="Times New Roman" w:cs="Times New Roman"/>
        </w:rPr>
        <w:t>, rozwiniętych dzięki wsparciu w ramach WPR</w:t>
      </w:r>
      <w:r w:rsidR="007C2CAA" w:rsidRPr="001307F7">
        <w:rPr>
          <w:rFonts w:ascii="Calibri" w:hAnsi="Calibri" w:cs="Calibri"/>
        </w:rPr>
        <w:t>,</w:t>
      </w:r>
      <w:r w:rsidR="00562296" w:rsidRPr="001307F7">
        <w:rPr>
          <w:rFonts w:ascii="Calibri" w:hAnsi="Calibri" w:cs="Calibri"/>
        </w:rPr>
        <w:t xml:space="preserve"> </w:t>
      </w:r>
      <w:r w:rsidR="00562296" w:rsidRPr="001307F7">
        <w:rPr>
          <w:rFonts w:ascii="Times New Roman" w:hAnsi="Times New Roman" w:cs="Times New Roman"/>
        </w:rPr>
        <w:t>Jednostka miary: Liczba przedsiębiorstw</w:t>
      </w:r>
      <w:r w:rsidR="00EF6EC0" w:rsidRPr="001307F7">
        <w:rPr>
          <w:rFonts w:ascii="Times New Roman" w:hAnsi="Times New Roman" w:cs="Times New Roman"/>
        </w:rPr>
        <w:t xml:space="preserve">; </w:t>
      </w:r>
      <w:r w:rsidR="00C326A7" w:rsidRPr="001307F7">
        <w:rPr>
          <w:rFonts w:ascii="Times New Roman" w:hAnsi="Times New Roman" w:cs="Times New Roman"/>
        </w:rPr>
        <w:t>R</w:t>
      </w:r>
      <w:r w:rsidRPr="001307F7">
        <w:rPr>
          <w:rFonts w:ascii="Times New Roman" w:hAnsi="Times New Roman" w:cs="Times New Roman"/>
        </w:rPr>
        <w:t>.1.</w:t>
      </w:r>
      <w:r w:rsidR="00EF6EC0" w:rsidRPr="001307F7">
        <w:rPr>
          <w:rFonts w:ascii="Times New Roman" w:hAnsi="Times New Roman" w:cs="Times New Roman"/>
        </w:rPr>
        <w:t>3</w:t>
      </w:r>
      <w:r w:rsidR="00081EBD" w:rsidRPr="001307F7">
        <w:rPr>
          <w:rFonts w:ascii="Times New Roman" w:hAnsi="Times New Roman" w:cs="Times New Roman"/>
        </w:rPr>
        <w:t>.1</w:t>
      </w:r>
      <w:r w:rsidRPr="001307F7">
        <w:rPr>
          <w:rFonts w:ascii="Times New Roman" w:hAnsi="Times New Roman" w:cs="Times New Roman"/>
        </w:rPr>
        <w:t xml:space="preserve"> Łączenie obszarów wiejskich w Europie: odsetek ludności wiejskiej korzystającej z lepszego dostępu do usług i infras</w:t>
      </w:r>
      <w:r w:rsidR="00DB6607" w:rsidRPr="001307F7">
        <w:rPr>
          <w:rFonts w:ascii="Times New Roman" w:hAnsi="Times New Roman" w:cs="Times New Roman"/>
        </w:rPr>
        <w:t>truktury dzięki wsparciu z WPR, Jednostka miary: Liczba osób;</w:t>
      </w:r>
      <w:r w:rsidR="00DB6607" w:rsidRPr="001307F7">
        <w:rPr>
          <w:rFonts w:ascii="Times New Roman" w:hAnsi="Times New Roman" w:cs="Times New Roman"/>
          <w:color w:val="FF0000"/>
        </w:rPr>
        <w:t xml:space="preserve"> </w:t>
      </w:r>
      <w:r w:rsidR="00C326A7" w:rsidRPr="001307F7">
        <w:rPr>
          <w:rFonts w:ascii="Times New Roman" w:hAnsi="Times New Roman" w:cs="Times New Roman"/>
        </w:rPr>
        <w:t>R</w:t>
      </w:r>
      <w:r w:rsidRPr="001307F7">
        <w:rPr>
          <w:rFonts w:ascii="Times New Roman" w:hAnsi="Times New Roman" w:cs="Times New Roman"/>
        </w:rPr>
        <w:t>.1.</w:t>
      </w:r>
      <w:r w:rsidR="005437E0" w:rsidRPr="001307F7">
        <w:rPr>
          <w:rFonts w:ascii="Times New Roman" w:hAnsi="Times New Roman" w:cs="Times New Roman"/>
        </w:rPr>
        <w:t>4</w:t>
      </w:r>
      <w:r w:rsidR="00081EBD" w:rsidRPr="001307F7">
        <w:rPr>
          <w:rFonts w:ascii="Times New Roman" w:hAnsi="Times New Roman" w:cs="Times New Roman"/>
        </w:rPr>
        <w:t>.1</w:t>
      </w:r>
      <w:r w:rsidRPr="001307F7">
        <w:rPr>
          <w:rFonts w:ascii="Times New Roman" w:hAnsi="Times New Roman" w:cs="Times New Roman"/>
        </w:rPr>
        <w:t xml:space="preserve"> </w:t>
      </w:r>
      <w:r w:rsidR="00EF6EC0" w:rsidRPr="001307F7">
        <w:rPr>
          <w:rFonts w:ascii="Times New Roman" w:hAnsi="Times New Roman" w:cs="Times New Roman"/>
        </w:rPr>
        <w:t>Inteligentna przemiana gospodarki wiejskiej: liczba wspierany</w:t>
      </w:r>
      <w:r w:rsidR="00DB6607" w:rsidRPr="001307F7">
        <w:rPr>
          <w:rFonts w:ascii="Times New Roman" w:hAnsi="Times New Roman" w:cs="Times New Roman"/>
        </w:rPr>
        <w:t>ch strategii inteligentnych wsi, Je</w:t>
      </w:r>
      <w:r w:rsidR="00013432">
        <w:rPr>
          <w:rFonts w:ascii="Times New Roman" w:hAnsi="Times New Roman" w:cs="Times New Roman"/>
        </w:rPr>
        <w:t xml:space="preserve">dnostka miary: Liczba strategii: </w:t>
      </w:r>
      <w:r w:rsidR="00013432" w:rsidRPr="00013432">
        <w:rPr>
          <w:rFonts w:ascii="Times New Roman" w:hAnsi="Times New Roman" w:cs="Times New Roman"/>
          <w:highlight w:val="yellow"/>
        </w:rPr>
        <w:t>R.1.7.1 Łączenie obszarów wiejskich w Europie: odsetek ludności wiejskiej korzystającej z lepszego dostępu do usług i infrastruktury dzięki wsparciu z WPR</w:t>
      </w:r>
      <w:r w:rsidR="00F63A54">
        <w:rPr>
          <w:rFonts w:ascii="Times New Roman" w:hAnsi="Times New Roman" w:cs="Times New Roman"/>
          <w:highlight w:val="yellow"/>
        </w:rPr>
        <w:t>, Jednostka miary: Liczba osób</w:t>
      </w:r>
      <w:r w:rsidR="00F63A54">
        <w:rPr>
          <w:rFonts w:ascii="Times New Roman" w:hAnsi="Times New Roman" w:cs="Times New Roman"/>
        </w:rPr>
        <w:t>.</w:t>
      </w:r>
    </w:p>
    <w:p w:rsidR="00081EBD" w:rsidRPr="001533AF" w:rsidRDefault="00CF131A" w:rsidP="00A46758">
      <w:pPr>
        <w:spacing w:after="120" w:line="276" w:lineRule="auto"/>
        <w:jc w:val="both"/>
        <w:rPr>
          <w:rFonts w:ascii="Calibri" w:eastAsia="Times New Roman" w:hAnsi="Calibri" w:cs="Calibri"/>
          <w:strike/>
          <w:sz w:val="16"/>
          <w:szCs w:val="16"/>
          <w:lang w:eastAsia="pl-PL"/>
        </w:rPr>
      </w:pPr>
      <w:r w:rsidRPr="001307F7">
        <w:rPr>
          <w:rFonts w:ascii="Times New Roman" w:hAnsi="Times New Roman" w:cs="Times New Roman"/>
        </w:rPr>
        <w:t xml:space="preserve">Wskaźniki rezultatu EFS+: </w:t>
      </w:r>
      <w:r w:rsidR="00C326A7" w:rsidRPr="001307F7">
        <w:rPr>
          <w:rFonts w:ascii="Times New Roman" w:hAnsi="Times New Roman" w:cs="Times New Roman"/>
        </w:rPr>
        <w:t>R</w:t>
      </w:r>
      <w:r w:rsidR="00081EBD" w:rsidRPr="001307F7">
        <w:rPr>
          <w:rFonts w:ascii="Times New Roman" w:hAnsi="Times New Roman" w:cs="Times New Roman"/>
        </w:rPr>
        <w:t xml:space="preserve">.1.5.1 Liczba utworzonych w programie miejsc świadczenia usług wspierania rodziny i pieczy zastępczej istniejących po zakończeniu projektu; </w:t>
      </w:r>
      <w:r w:rsidR="000F2A03" w:rsidRPr="001307F7">
        <w:rPr>
          <w:rFonts w:ascii="Times New Roman" w:hAnsi="Times New Roman" w:cs="Times New Roman"/>
        </w:rPr>
        <w:t>R.1.6.1</w:t>
      </w:r>
      <w:r w:rsidR="00027380" w:rsidRPr="001307F7">
        <w:rPr>
          <w:rFonts w:ascii="Times New Roman" w:hAnsi="Times New Roman" w:cs="Times New Roman"/>
        </w:rPr>
        <w:t xml:space="preserve"> </w:t>
      </w:r>
      <w:r w:rsidR="00E53D0E" w:rsidRPr="001307F7">
        <w:rPr>
          <w:rFonts w:ascii="Times New Roman" w:hAnsi="Times New Roman" w:cs="Times New Roman"/>
        </w:rPr>
        <w:t xml:space="preserve">Liczba utworzonych miejsc świadczenia usług w społeczności lokalnej; </w:t>
      </w:r>
      <w:r w:rsidR="000F2A03" w:rsidRPr="001307F7">
        <w:rPr>
          <w:rFonts w:ascii="Times New Roman" w:hAnsi="Times New Roman" w:cs="Times New Roman"/>
        </w:rPr>
        <w:t>R.1.6.2</w:t>
      </w:r>
      <w:r w:rsidR="00E53D0E" w:rsidRPr="001307F7">
        <w:rPr>
          <w:rFonts w:ascii="Times New Roman" w:hAnsi="Times New Roman" w:cs="Times New Roman"/>
        </w:rPr>
        <w:t xml:space="preserve"> Liczba podmiotów, które rozszerzyły ofertę wsparcia lub podniosły jakość oferowanych usług; </w:t>
      </w:r>
      <w:r w:rsidR="000F2A03" w:rsidRPr="001307F7">
        <w:rPr>
          <w:rFonts w:ascii="Times New Roman" w:hAnsi="Times New Roman" w:cs="Times New Roman"/>
        </w:rPr>
        <w:t>R.1.6.3</w:t>
      </w:r>
      <w:r w:rsidR="00E53D0E" w:rsidRPr="001307F7">
        <w:rPr>
          <w:rFonts w:ascii="Times New Roman" w:hAnsi="Times New Roman" w:cs="Times New Roman"/>
        </w:rPr>
        <w:t xml:space="preserve"> Liczba osób świadczących usługi w społeczności</w:t>
      </w:r>
      <w:r w:rsidR="00E53D0E" w:rsidRPr="001533AF">
        <w:rPr>
          <w:rFonts w:ascii="Times New Roman" w:hAnsi="Times New Roman" w:cs="Times New Roman"/>
        </w:rPr>
        <w:t xml:space="preserve"> lokalnej dzięki wsparciu w programie.</w:t>
      </w:r>
    </w:p>
    <w:p w:rsidR="00081EBD" w:rsidRPr="00081EBD" w:rsidRDefault="00081EBD" w:rsidP="00081EBD">
      <w:pPr>
        <w:spacing w:after="0" w:line="240" w:lineRule="auto"/>
        <w:rPr>
          <w:rFonts w:ascii="Times New Roman" w:hAnsi="Times New Roman" w:cs="Times New Roman"/>
          <w:color w:val="FF0000"/>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P.1.1 Tworzenie przedsiębiorstw, w szczególności z zakresu branży usług świadczonych na rzecz społeczności lokalnej.</w:t>
      </w:r>
    </w:p>
    <w:p w:rsidR="00DD46AB" w:rsidRPr="009A7583" w:rsidRDefault="009A3DE3" w:rsidP="00DD46AB">
      <w:pPr>
        <w:rPr>
          <w:rFonts w:ascii="Times New Roman" w:hAnsi="Times New Roman" w:cs="Times New Roman"/>
        </w:rPr>
      </w:pPr>
      <w:bookmarkStart w:id="27" w:name="_Hlk135784741"/>
      <w:r w:rsidRPr="00A219AC">
        <w:rPr>
          <w:rFonts w:ascii="Times New Roman" w:hAnsi="Times New Roman" w:cs="Times New Roman"/>
        </w:rPr>
        <w:t>Przedsięwzięcie ma na celu zachęcenie, w szczególności ludzi młodych, do podjęcia działalności gospodarczej.</w:t>
      </w:r>
      <w:r w:rsidR="00571F12" w:rsidRPr="00F30B79">
        <w:rPr>
          <w:rFonts w:ascii="Times New Roman" w:hAnsi="Times New Roman" w:cs="Times New Roman"/>
        </w:rPr>
        <w:t xml:space="preserve"> Zdiagnozowane problemy związane z rynkiem pracy na obszarze działania LGD wymagają przygotowania wsparcia dla osób, które chcą aktywizować się na rynku pracy. Powstanie nowych firm to szansa dla osób je zakładających i zatrudnianych, ale jednocześnie szansa na rozwój wielu dziedzin gospodarki, które są kluczowe w poprawie atrakcyjności usług świadczonych na rzecz społeczności lokalnej. Dzięki realizacji przedsięwzięcia osoby z obszaru chcące aktywizować się na rynku pracy dostaną wsparcie finansowe na ten cel, a społeczność lokalna otrzyma szereg nowych usług. Dodatkowo, w ramach kryteriów wyboru operacji do dofinansowania, przewiduje się premiowanie działań innowacyjnych, które odpowiedzą w sposób nowatorski na zdiagnozowane problemy i wyzwania. Innowacji gospodarczych rozumianych zgodnie z przyjętą definicją upatruje się w rozwoju branży usług świadczonych na rzecz społeczności lokalnej w taki sposób, aby zwiększać ich poziom życia na obszarze działania LGD (innowacja gospodarcza).</w:t>
      </w:r>
      <w:r w:rsidR="002E486C" w:rsidRPr="00F30B79">
        <w:rPr>
          <w:rFonts w:ascii="Times New Roman" w:hAnsi="Times New Roman" w:cs="Times New Roman"/>
        </w:rPr>
        <w:t xml:space="preserve"> </w:t>
      </w:r>
      <w:bookmarkStart w:id="28" w:name="_Hlk136608819"/>
      <w:r w:rsidR="002E486C" w:rsidRPr="009A7583">
        <w:rPr>
          <w:rFonts w:ascii="Times New Roman" w:hAnsi="Times New Roman" w:cs="Times New Roman"/>
        </w:rPr>
        <w:t xml:space="preserve">Wśród konkretnych </w:t>
      </w:r>
      <w:r w:rsidR="002E486C" w:rsidRPr="001307F7">
        <w:rPr>
          <w:rFonts w:ascii="Times New Roman" w:hAnsi="Times New Roman" w:cs="Times New Roman"/>
        </w:rPr>
        <w:t xml:space="preserve">branż mieszkańcy wskazali: </w:t>
      </w:r>
      <w:r w:rsidR="00DD46AB" w:rsidRPr="001307F7">
        <w:rPr>
          <w:rFonts w:ascii="Times New Roman" w:hAnsi="Times New Roman" w:cs="Times New Roman"/>
        </w:rPr>
        <w:t xml:space="preserve">Sekcja C Przetwórstwa przemysłowe, Dział 10 – Produkcja artykułów spożywczych, Dział 11 – Produkcja napojów, Dział 13 – Produkcja wyrobów tekstylnych, Dział 14 – Produkcja odzieży, Dział 16 – Produkcja wyrobów z drewna oraz korka, z wyłączeniem mebli;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DD46AB" w:rsidRPr="001307F7">
        <w:rPr>
          <w:rFonts w:ascii="Times New Roman" w:hAnsi="Times New Roman" w:cs="Times New Roman"/>
        </w:rPr>
        <w:br/>
        <w:t>Dział 55 – Zakwaterowanie, Dział 56 – Działalność usługowa związana z wyżywieniem; Sekcja J Działalność wydawnicza i nadawcza oraz związana z</w:t>
      </w:r>
      <w:r w:rsidR="001307F7" w:rsidRPr="001307F7">
        <w:rPr>
          <w:rFonts w:ascii="Times New Roman" w:hAnsi="Times New Roman" w:cs="Times New Roman"/>
        </w:rPr>
        <w:t xml:space="preserve"> produkcją i dystrybucją treści, </w:t>
      </w:r>
      <w:r w:rsidR="00DD46AB" w:rsidRPr="001307F7">
        <w:rPr>
          <w:rFonts w:ascii="Times New Roman" w:hAnsi="Times New Roman" w:cs="Times New Roman"/>
        </w:rPr>
        <w:t xml:space="preserve">Dział 58 – Działalność wydawnicza, Dział 59 – Działalność związana z produkcją filmów, nagrań wideo, programów telewizyjnych, nagrań dźwiękowych i muzycznych, Dział 60 – Nadawanie programów ogólnodostępnych i abonamentowych, działalność agencji informacyjnych i pozostała działalność związana z dystrybucją treści  ; Sekcja N  Działalność profesjonalna, naukowa i techniczna </w:t>
      </w:r>
      <w:r w:rsidR="00DD46AB" w:rsidRPr="001307F7">
        <w:rPr>
          <w:rFonts w:ascii="Times New Roman" w:hAnsi="Times New Roman" w:cs="Times New Roman"/>
        </w:rPr>
        <w:br/>
        <w:t>Dział 75 – Działalność weterynaryjna; Sekcja O Działalność w zakresie usług administrowania i działalność wspierająca, Dział 77 – Wynajem i dzierżawa, Dział 79 – Działalność organizatorów turystyki, agentów turystycznych oraz pozostała działalność usługowa w zakresie rezerwacji i działalności</w:t>
      </w:r>
      <w:r w:rsidR="00DD46AB" w:rsidRPr="009A7583">
        <w:rPr>
          <w:rFonts w:ascii="Times New Roman" w:hAnsi="Times New Roman" w:cs="Times New Roman"/>
        </w:rPr>
        <w:t xml:space="preserve"> z nią związane, </w:t>
      </w:r>
      <w:r w:rsidR="00DD46AB" w:rsidRPr="009A7583">
        <w:rPr>
          <w:rFonts w:ascii="Times New Roman" w:hAnsi="Times New Roman" w:cs="Times New Roman"/>
        </w:rPr>
        <w:br/>
        <w:t xml:space="preserve">Dział 81 – Działalność usługowa związana z utrzymaniem porządku </w:t>
      </w:r>
      <w:r w:rsidR="00DD46AB" w:rsidRPr="001307F7">
        <w:rPr>
          <w:rFonts w:ascii="Times New Roman" w:hAnsi="Times New Roman" w:cs="Times New Roman"/>
        </w:rPr>
        <w:t xml:space="preserve">w budynkach i zagospodarowaniem terenów </w:t>
      </w:r>
      <w:r w:rsidR="00DD46AB" w:rsidRPr="001307F7">
        <w:rPr>
          <w:rFonts w:ascii="Times New Roman" w:hAnsi="Times New Roman" w:cs="Times New Roman"/>
        </w:rPr>
        <w:lastRenderedPageBreak/>
        <w:t>zieleni; Sekcja Q Edukacja, Dział 85 – Edukacja, grupa 85.5 pozostałe formy edukacji; Sekcja S Działalność związana z kulturą, sportem i rekreacją,</w:t>
      </w:r>
      <w:r w:rsidR="00A51428" w:rsidRPr="001307F7">
        <w:rPr>
          <w:rFonts w:ascii="Times New Roman" w:hAnsi="Times New Roman" w:cs="Times New Roman"/>
        </w:rPr>
        <w:t xml:space="preserve"> </w:t>
      </w:r>
      <w:r w:rsidR="00DD46AB" w:rsidRPr="001307F7">
        <w:rPr>
          <w:rFonts w:ascii="Times New Roman" w:hAnsi="Times New Roman" w:cs="Times New Roman"/>
        </w:rPr>
        <w:t>Dział 90 – Działalność twórcza i działalność związana z wystawianiem przedstawień artystycznych, Dział 93 – Działalność sportowa, rozrywkowa i rekreacyjna; Sekcja T Pozostała działalność usługowa, Dział 95 – Naprawa i konserwacja komputerów i artykułów użytku osobistego i domowego oraz pojazdów silnikowych, w tym motocykli, Dział 96 – Działalność usługowa indywidualna; Sekcja U Gospodarstwa domowe zatrudniające pracowników oraz gospodarstwa domowe produkujące wyroby i świadczące usługi na własne potrzeby, Dział 98 – Gospodarstwa domowe produkujące wyroby i świadczące</w:t>
      </w:r>
      <w:r w:rsidR="00DD46AB" w:rsidRPr="009A7583">
        <w:rPr>
          <w:rFonts w:ascii="Times New Roman" w:hAnsi="Times New Roman" w:cs="Times New Roman"/>
        </w:rPr>
        <w:t xml:space="preserve"> usługi na własne potrzeby. </w:t>
      </w:r>
    </w:p>
    <w:p w:rsidR="00571F12" w:rsidRPr="00060458" w:rsidRDefault="009A3DE3" w:rsidP="00DD46AB">
      <w:pPr>
        <w:rPr>
          <w:rFonts w:ascii="Times New Roman" w:hAnsi="Times New Roman" w:cs="Times New Roman"/>
        </w:rPr>
      </w:pPr>
      <w:r w:rsidRPr="00DD46AB">
        <w:rPr>
          <w:rFonts w:ascii="Times New Roman" w:hAnsi="Times New Roman" w:cs="Times New Roman"/>
        </w:rPr>
        <w:t>Beneficjentami niniejszego przedsięwzięcia będą osoby fizyczne, a premiowane będzie podejmowanie działalności przez osoby młode do 25. roku życia</w:t>
      </w:r>
      <w:bookmarkEnd w:id="27"/>
      <w:r w:rsidRPr="00DD46AB">
        <w:rPr>
          <w:rFonts w:ascii="Times New Roman" w:hAnsi="Times New Roman" w:cs="Times New Roman"/>
        </w:rPr>
        <w:t>.</w:t>
      </w:r>
      <w:bookmarkEnd w:id="28"/>
    </w:p>
    <w:p w:rsidR="00571F12" w:rsidRPr="00060458" w:rsidRDefault="00571F12" w:rsidP="00571F12">
      <w:pPr>
        <w:spacing w:line="276" w:lineRule="auto"/>
        <w:jc w:val="both"/>
        <w:rPr>
          <w:rFonts w:ascii="Times New Roman" w:hAnsi="Times New Roman" w:cs="Times New Roman"/>
        </w:rPr>
      </w:pPr>
      <w:r w:rsidRPr="00060458">
        <w:rPr>
          <w:rFonts w:ascii="Times New Roman" w:hAnsi="Times New Roman" w:cs="Times New Roman"/>
        </w:rPr>
        <w:t>Wskaźnik produktu: P.1.1.1 Liczba utworzonych nowych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P.1.2 </w:t>
      </w:r>
      <w:r w:rsidR="004E3914" w:rsidRPr="004E3914">
        <w:rPr>
          <w:rFonts w:ascii="Times New Roman" w:hAnsi="Times New Roman" w:cs="Times New Roman"/>
          <w:b/>
          <w:bCs/>
        </w:rPr>
        <w:t>Rozwój przedsiębiorstw, w szczególności z zakresu branży usług świadczonych na rzecz społeczności lokalnej</w:t>
      </w:r>
    </w:p>
    <w:p w:rsidR="009A7583" w:rsidRPr="009A7583" w:rsidRDefault="009A3DE3" w:rsidP="009A7583">
      <w:pPr>
        <w:rPr>
          <w:rFonts w:ascii="Times New Roman" w:hAnsi="Times New Roman" w:cs="Times New Roman"/>
        </w:rPr>
      </w:pPr>
      <w:r w:rsidRPr="00A219AC">
        <w:rPr>
          <w:rFonts w:ascii="Times New Roman" w:hAnsi="Times New Roman" w:cs="Times New Roman"/>
        </w:rPr>
        <w:t>W ramach działania wspierane będą przedsiębiorstwa, które działają w branży usług świadczonych na rzecz społeczności lokalnej.</w:t>
      </w:r>
      <w:r w:rsidR="00571F12" w:rsidRPr="00F30B79">
        <w:rPr>
          <w:rFonts w:ascii="Times New Roman" w:hAnsi="Times New Roman" w:cs="Times New Roman"/>
        </w:rPr>
        <w:t xml:space="preserve"> </w:t>
      </w:r>
      <w:r w:rsidR="009A7583" w:rsidRPr="009A7583">
        <w:rPr>
          <w:rFonts w:ascii="Times New Roman" w:hAnsi="Times New Roman" w:cs="Times New Roman"/>
        </w:rPr>
        <w:t xml:space="preserve">Wśród konkretnych branż mieszkańcy wskazali: Sekcja C Przetwórstwa przemysłowe, Dział 10 – Produkcja artykułów spożywczych, Dział 11 – </w:t>
      </w:r>
      <w:r w:rsidR="009A7583" w:rsidRPr="001307F7">
        <w:rPr>
          <w:rFonts w:ascii="Times New Roman" w:hAnsi="Times New Roman" w:cs="Times New Roman"/>
        </w:rPr>
        <w:t xml:space="preserve">Produkcja napojów, Dział 13 – Produkcja wyrobów tekstylnych, Dział 14 – Produkcja odzieży, Dział 16 – Produkcja wyrobów z drewna oraz korka, z wyłączeniem mebli;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9A7583" w:rsidRPr="001307F7">
        <w:rPr>
          <w:rFonts w:ascii="Times New Roman" w:hAnsi="Times New Roman" w:cs="Times New Roman"/>
        </w:rPr>
        <w:br/>
        <w:t xml:space="preserve">Dział 55 – Zakwaterowanie, Dział 56 – Działalność usługowa związana z wyżywieniem; Sekcja J Działalność wydawnicza i nadawcza oraz związana z produkcją i dystrybucją </w:t>
      </w:r>
      <w:r w:rsidR="001307F7" w:rsidRPr="001307F7">
        <w:rPr>
          <w:rFonts w:ascii="Times New Roman" w:hAnsi="Times New Roman" w:cs="Times New Roman"/>
        </w:rPr>
        <w:t xml:space="preserve">treści, </w:t>
      </w:r>
      <w:r w:rsidR="009A7583" w:rsidRPr="001307F7">
        <w:rPr>
          <w:rFonts w:ascii="Times New Roman" w:hAnsi="Times New Roman" w:cs="Times New Roman"/>
        </w:rPr>
        <w:t>Dział 58 – Działalność wydawnicza, Dział 59 – Działalność związana z produkcją filmów, nagrań wideo, programów telewizyjnych, nagrań dźwiękowych i muzycznych, Dział 60 – Nadawanie programów ogólnodostępnych i abonamentowych, działalność agencji informacyjnych i pozostała działalność</w:t>
      </w:r>
      <w:r w:rsidR="001307F7" w:rsidRPr="001307F7">
        <w:rPr>
          <w:rFonts w:ascii="Times New Roman" w:hAnsi="Times New Roman" w:cs="Times New Roman"/>
        </w:rPr>
        <w:t xml:space="preserve"> związana z dystrybucją treści</w:t>
      </w:r>
      <w:r w:rsidR="009A7583" w:rsidRPr="001307F7">
        <w:rPr>
          <w:rFonts w:ascii="Times New Roman" w:hAnsi="Times New Roman" w:cs="Times New Roman"/>
        </w:rPr>
        <w:t xml:space="preserve">; Sekcja N  Działalność profesjonalna, naukowa i techniczna </w:t>
      </w:r>
      <w:r w:rsidR="009A7583" w:rsidRPr="001307F7">
        <w:rPr>
          <w:rFonts w:ascii="Times New Roman" w:hAnsi="Times New Roman" w:cs="Times New Roman"/>
        </w:rPr>
        <w:br/>
        <w:t xml:space="preserve">Dział 75 – Działalność weterynaryjna; Sekcja O Działalność w zakresie usług administrowania i działalność wspierająca, Dział 77 – Wynajem i dzierżawa, Dział 79 – Działalność organizatorów turystyki, agentów turystycznych oraz pozostała działalność usługowa w zakresie rezerwacji i działalności z nią związane, </w:t>
      </w:r>
      <w:r w:rsidR="009A7583" w:rsidRPr="001307F7">
        <w:rPr>
          <w:rFonts w:ascii="Times New Roman" w:hAnsi="Times New Roman" w:cs="Times New Roman"/>
        </w:rPr>
        <w:br/>
        <w:t>Dział 81 – Działalność usługowa związana z utrzymaniem porządku w budynkach i zagospodarowaniem terenów zieleni; Sekcja Q Edukacja, Dział 85 – Edukacja, grupa 85.5 pozostałe formy edukacji; Sekcja S Działalność związana z kulturą, sportem i rekreacją, Dział 90 – Działalność twórcza i działalność związana z wystawianiem przedstawień artystycznych, Dział 93 – Działalność sportowa, rozrywkowa i rekreacyjna; Sekcja T Pozostała działalność usługowa, Dział 95 – Naprawa i konserwacja komputerów i artykułów użytku osobistego i domowego oraz pojazdów silnikowych, w tym motocykli, Dział 96 – Działalność usługowa indywidualna; Sekcja U Gospodarstwa domowe zatrudniające pracowników oraz gospodarstwa domowe produkujące wyroby i świadczące</w:t>
      </w:r>
      <w:r w:rsidR="009A7583" w:rsidRPr="009A7583">
        <w:rPr>
          <w:rFonts w:ascii="Times New Roman" w:hAnsi="Times New Roman" w:cs="Times New Roman"/>
        </w:rPr>
        <w:t xml:space="preserve"> usługi na własne potrzeby, Dział 98 – Gospodarstwa domowe produkujące wyroby i świadczące usługi na własne potrzeby. </w:t>
      </w:r>
    </w:p>
    <w:p w:rsidR="00571F12" w:rsidRPr="00F30B79" w:rsidRDefault="00571F12" w:rsidP="009A7583">
      <w:pPr>
        <w:rPr>
          <w:rFonts w:ascii="Times New Roman" w:hAnsi="Times New Roman" w:cs="Times New Roman"/>
        </w:rPr>
      </w:pPr>
      <w:r w:rsidRPr="00F30B79">
        <w:rPr>
          <w:rFonts w:ascii="Times New Roman" w:hAnsi="Times New Roman" w:cs="Times New Roman"/>
        </w:rPr>
        <w:t xml:space="preserve">W ramach kryteriów wyboru operacji przewiduje się premiowanie wniosków składanych przez osoby młode do 25 r.ż. Dodatkowo, premiowane będą projekty innowacyjne, których realizacja przyczyni się do stworzenia atrakcyjnej oferty usług świadczonych na rzecz społeczności lokalnej. Realizacja przedsięwzięcia przede wszystkim ma zachęcić przedsiębiorców do innowacyjnego podejścia do swoich działalności. Takie podejście, nawet w sytuacji trudności makroekonomicznych, wzmocni ich konkurencyjność, rentowność i tym samym przyczyni się do zmniejszenia zjawiska zamykania małych przedsiębiorstw na obszarze LGD. </w:t>
      </w:r>
      <w:r w:rsidR="009A3DE3" w:rsidRPr="00A219AC">
        <w:rPr>
          <w:rFonts w:ascii="Times New Roman" w:hAnsi="Times New Roman" w:cs="Times New Roman"/>
        </w:rPr>
        <w:t>Beneficjentami niniejszego przedsięwzięcia będą przedsiębiorcy prowadzący działalność gospodarczą na obszarze działania LGD.</w:t>
      </w:r>
      <w:r w:rsidR="00A82FE9" w:rsidRPr="00F30B79">
        <w:rPr>
          <w:rFonts w:ascii="Times New Roman" w:hAnsi="Times New Roman" w:cs="Times New Roman"/>
        </w:rPr>
        <w:t xml:space="preserve"> </w:t>
      </w:r>
    </w:p>
    <w:p w:rsidR="00571F12" w:rsidRPr="00F30B79" w:rsidRDefault="00571F12" w:rsidP="00571F12">
      <w:pPr>
        <w:spacing w:line="276" w:lineRule="auto"/>
        <w:jc w:val="both"/>
        <w:rPr>
          <w:rFonts w:ascii="Times New Roman" w:hAnsi="Times New Roman" w:cs="Times New Roman"/>
        </w:rPr>
      </w:pPr>
      <w:r w:rsidRPr="00F30B79">
        <w:rPr>
          <w:rFonts w:ascii="Times New Roman" w:hAnsi="Times New Roman" w:cs="Times New Roman"/>
        </w:rPr>
        <w:t>Wskaźnik produktu: P.1.2.1 Liczba rozwiniętych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P.1.3 Poprawa dostępu do usług dla społeczności lokalnej.</w:t>
      </w:r>
    </w:p>
    <w:p w:rsidR="00571F12" w:rsidRPr="00D44A49" w:rsidRDefault="00571F12" w:rsidP="00571F12">
      <w:pPr>
        <w:spacing w:line="276" w:lineRule="auto"/>
        <w:jc w:val="both"/>
        <w:rPr>
          <w:rFonts w:ascii="Times New Roman" w:hAnsi="Times New Roman" w:cs="Times New Roman"/>
        </w:rPr>
      </w:pPr>
      <w:r w:rsidRPr="00F30B79">
        <w:rPr>
          <w:rFonts w:ascii="Times New Roman" w:hAnsi="Times New Roman" w:cs="Times New Roman"/>
        </w:rPr>
        <w:lastRenderedPageBreak/>
        <w:t xml:space="preserve">Realizacja kolejnego przedsięwzięcia opiera się o poprawę dostępu do usług dla społeczności lokalnej. W ramach przedsięwzięcia premiowane będą usługi z zakresu usprawnień skierowanych do osób z niepełnosprawnościami, by zwiększyć ich aktywizację w życiu społecznym, tym samym niwelując możliwość wystąpienia zjawiska wykluczenia społecznego.  </w:t>
      </w:r>
      <w:r w:rsidR="009A3DE3" w:rsidRPr="00A219AC">
        <w:rPr>
          <w:rFonts w:ascii="Times New Roman" w:hAnsi="Times New Roman" w:cs="Times New Roman"/>
        </w:rPr>
        <w:t>Beneficjentami niniejszego przedsięwzięcia będą NGO oraz JST wraz z jednostkami podległymi.</w:t>
      </w:r>
      <w:r w:rsidR="00D44A49">
        <w:rPr>
          <w:rFonts w:ascii="Times New Roman" w:hAnsi="Times New Roman" w:cs="Times New Roman"/>
        </w:rPr>
        <w:t xml:space="preserve"> Przedsięwzięcie to ukierunkowane jest na realizację w ramach zakresu wsparcia numer 4 </w:t>
      </w:r>
      <w:r w:rsidR="00D44A49">
        <w:rPr>
          <w:rFonts w:ascii="Times New Roman" w:hAnsi="Times New Roman" w:cs="Times New Roman"/>
          <w:i/>
          <w:iCs/>
        </w:rPr>
        <w:t xml:space="preserve">Poprawa dostępu do usług dla lokalnych społeczności, z wyłączeniem inwestycji infrastrukturalnych oraz operacji w zakresach wymienionych w punktach 1-3 (EFRROW). </w:t>
      </w:r>
      <w:r w:rsidR="009A3DE3" w:rsidRPr="00A219AC">
        <w:rPr>
          <w:rFonts w:ascii="Times New Roman" w:hAnsi="Times New Roman" w:cs="Times New Roman"/>
        </w:rPr>
        <w:t>W ramach realizacji przedsięwzięcia zakłada się realizację grantów przez zainteresowane NGO, w ramach których zatrudnieni zostaną fizjoterapeuci, instruktorzy prowadzący zajęcia dla osób z niepełnosprawnościami. Możliwe będzie także doposażenie tych organizacji w niezbędny sprzęt do świadczenia usług dla osób z niepełnosprawnościami.</w:t>
      </w:r>
      <w:r w:rsidR="00D44A49">
        <w:rPr>
          <w:rFonts w:ascii="Times New Roman" w:hAnsi="Times New Roman" w:cs="Times New Roman"/>
        </w:rPr>
        <w:t xml:space="preserve">   </w:t>
      </w:r>
    </w:p>
    <w:p w:rsidR="00571F12" w:rsidRPr="00A57A01" w:rsidRDefault="00571F12" w:rsidP="00571F12">
      <w:pPr>
        <w:spacing w:line="276" w:lineRule="auto"/>
        <w:jc w:val="both"/>
        <w:rPr>
          <w:rFonts w:ascii="Times New Roman" w:hAnsi="Times New Roman" w:cs="Times New Roman"/>
        </w:rPr>
      </w:pPr>
      <w:r w:rsidRPr="00A57A01">
        <w:rPr>
          <w:rFonts w:ascii="Times New Roman" w:hAnsi="Times New Roman" w:cs="Times New Roman"/>
        </w:rPr>
        <w:t xml:space="preserve">Wskaźnik produktu: P.1.3.1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P.1.4 Opracowanie koncepcji Smart </w:t>
      </w:r>
      <w:proofErr w:type="spellStart"/>
      <w:r w:rsidRPr="002B3B83">
        <w:rPr>
          <w:rFonts w:ascii="Times New Roman" w:hAnsi="Times New Roman" w:cs="Times New Roman"/>
          <w:b/>
          <w:bCs/>
        </w:rPr>
        <w:t>Villages</w:t>
      </w:r>
      <w:proofErr w:type="spellEnd"/>
      <w:r w:rsidRPr="002B3B83">
        <w:rPr>
          <w:rFonts w:ascii="Times New Roman" w:hAnsi="Times New Roman" w:cs="Times New Roman"/>
          <w:b/>
          <w:bCs/>
        </w:rPr>
        <w:t>.</w:t>
      </w:r>
    </w:p>
    <w:p w:rsidR="00571F12" w:rsidRPr="00083478" w:rsidRDefault="00571F12" w:rsidP="00571F12">
      <w:pPr>
        <w:spacing w:line="276" w:lineRule="auto"/>
        <w:jc w:val="both"/>
        <w:rPr>
          <w:rFonts w:ascii="Times New Roman" w:hAnsi="Times New Roman" w:cs="Times New Roman"/>
        </w:rPr>
      </w:pPr>
      <w:r w:rsidRPr="00254DDC">
        <w:rPr>
          <w:rFonts w:ascii="Times New Roman" w:hAnsi="Times New Roman" w:cs="Times New Roman"/>
        </w:rPr>
        <w:t xml:space="preserve">Innowacyjnym narzędziem mającym na celu z jednej strony aktywizację społeczności lokalnych, z drugiej ukierunkowanie rozwoju lokalnego na najważniejsze problemy współczesnych społeczeństw rozwijających się i rozwiniętych </w:t>
      </w:r>
      <w:r w:rsidR="009A3DE3" w:rsidRPr="00A219AC">
        <w:rPr>
          <w:rFonts w:ascii="Times New Roman" w:hAnsi="Times New Roman" w:cs="Times New Roman"/>
        </w:rPr>
        <w:t xml:space="preserve">jest przygotowanie koncepcji Smart </w:t>
      </w:r>
      <w:proofErr w:type="spellStart"/>
      <w:r w:rsidR="009A3DE3" w:rsidRPr="00A219AC">
        <w:rPr>
          <w:rFonts w:ascii="Times New Roman" w:hAnsi="Times New Roman" w:cs="Times New Roman"/>
        </w:rPr>
        <w:t>Villages</w:t>
      </w:r>
      <w:proofErr w:type="spellEnd"/>
      <w:r w:rsidR="009A3DE3" w:rsidRPr="00A219AC">
        <w:rPr>
          <w:rFonts w:ascii="Times New Roman" w:hAnsi="Times New Roman" w:cs="Times New Roman"/>
        </w:rPr>
        <w:t>.</w:t>
      </w:r>
      <w:r w:rsidRPr="00254DDC">
        <w:rPr>
          <w:rFonts w:ascii="Times New Roman" w:hAnsi="Times New Roman" w:cs="Times New Roman"/>
        </w:rPr>
        <w:t xml:space="preserve"> Podejście to jest z definicji oparte o lokalne zasoby i ma odpowiadać na lokalne potrzeby z wykorzystaniem dostępnych nowoczesnych rozwiązań. Realizacja celów założonych w koncepcjach Smart </w:t>
      </w:r>
      <w:proofErr w:type="spellStart"/>
      <w:r w:rsidRPr="00254DDC">
        <w:rPr>
          <w:rFonts w:ascii="Times New Roman" w:hAnsi="Times New Roman" w:cs="Times New Roman"/>
        </w:rPr>
        <w:t>Villages</w:t>
      </w:r>
      <w:proofErr w:type="spellEnd"/>
      <w:r w:rsidRPr="00254DDC">
        <w:rPr>
          <w:rFonts w:ascii="Times New Roman" w:hAnsi="Times New Roman" w:cs="Times New Roman"/>
        </w:rPr>
        <w:t xml:space="preserve"> ma zatem na celu po pierwsze pobudzenie aktywności społecznej, w tym lokalnych organizacji społecznych, przedstawicieli różnych instytucji, przedsiębiorców, a także liderów życia społecznego oraz zainteresowanych mieszkańców, w tym osoby do 25 r.ż., seniorów i osoby w niekorzystnej sytuacji do włączenia się w proces opracowania dokumentu wyznaczającego wspólną wizję rozwoju społeczności lokalnych. Po drugie, przygotowane koncepcje, w których opisane będą planowane do realizacji działania będą podstawą do premiowania na podstawie ustanowionych kryteriów wyboru operacji, działań innowacyjnych w ramach organizowanych przez LGD </w:t>
      </w:r>
      <w:r w:rsidRPr="00083478">
        <w:rPr>
          <w:rFonts w:ascii="Times New Roman" w:hAnsi="Times New Roman" w:cs="Times New Roman"/>
        </w:rPr>
        <w:t xml:space="preserve">wybranych naborów. </w:t>
      </w:r>
      <w:r w:rsidR="009A3DE3" w:rsidRPr="00672FF2">
        <w:rPr>
          <w:rFonts w:ascii="Times New Roman" w:hAnsi="Times New Roman" w:cs="Times New Roman"/>
          <w:strike/>
          <w:highlight w:val="yellow"/>
        </w:rPr>
        <w:t>Beneficjentami niniejszego przedsięwzięcia będą NGO</w:t>
      </w:r>
      <w:r w:rsidR="00A82FE9" w:rsidRPr="00672FF2">
        <w:rPr>
          <w:rFonts w:ascii="Times New Roman" w:hAnsi="Times New Roman" w:cs="Times New Roman"/>
          <w:strike/>
          <w:highlight w:val="yellow"/>
        </w:rPr>
        <w:t>.</w:t>
      </w:r>
      <w:r w:rsidR="00672FF2" w:rsidRPr="00672FF2">
        <w:rPr>
          <w:rFonts w:ascii="Times New Roman" w:hAnsi="Times New Roman" w:cs="Times New Roman"/>
          <w:highlight w:val="yellow"/>
        </w:rPr>
        <w:t xml:space="preserve"> Beneficjentem projektu grantowego będzie Lokalna Grupa Działania.</w:t>
      </w:r>
      <w:r w:rsidR="00A82FE9" w:rsidRPr="00083478">
        <w:rPr>
          <w:rFonts w:ascii="Times New Roman" w:hAnsi="Times New Roman" w:cs="Times New Roman"/>
        </w:rPr>
        <w:t xml:space="preserve"> </w:t>
      </w:r>
    </w:p>
    <w:p w:rsidR="00571F12" w:rsidRPr="001307F7" w:rsidRDefault="00571F12" w:rsidP="00571F12">
      <w:pPr>
        <w:spacing w:line="276" w:lineRule="auto"/>
        <w:jc w:val="both"/>
        <w:rPr>
          <w:rFonts w:ascii="Times New Roman" w:hAnsi="Times New Roman" w:cs="Times New Roman"/>
        </w:rPr>
      </w:pPr>
      <w:r w:rsidRPr="001307F7">
        <w:rPr>
          <w:rFonts w:ascii="Times New Roman" w:hAnsi="Times New Roman" w:cs="Times New Roman"/>
        </w:rPr>
        <w:t>Wskaźnik produktu: P.1.4.1 Liczba projektów grantowych</w:t>
      </w:r>
    </w:p>
    <w:p w:rsidR="00BB316F" w:rsidRPr="001307F7" w:rsidRDefault="00BB316F" w:rsidP="00BB316F">
      <w:pPr>
        <w:spacing w:line="276" w:lineRule="auto"/>
        <w:jc w:val="both"/>
        <w:rPr>
          <w:rFonts w:ascii="Times New Roman" w:hAnsi="Times New Roman" w:cs="Times New Roman"/>
          <w:b/>
          <w:bCs/>
        </w:rPr>
      </w:pPr>
      <w:r w:rsidRPr="001307F7">
        <w:rPr>
          <w:rFonts w:ascii="Times New Roman" w:hAnsi="Times New Roman" w:cs="Times New Roman"/>
          <w:b/>
          <w:bCs/>
        </w:rPr>
        <w:t>P.1.5 Tworzenie nowych oraz rozwój już istniejących placówek wsparcia dziennego dla dzieci i młodzieży</w:t>
      </w:r>
    </w:p>
    <w:p w:rsidR="00BB316F" w:rsidRPr="00993D56" w:rsidRDefault="00BB316F" w:rsidP="00571F12">
      <w:pPr>
        <w:spacing w:line="276" w:lineRule="auto"/>
        <w:jc w:val="both"/>
        <w:rPr>
          <w:rFonts w:ascii="Times New Roman" w:hAnsi="Times New Roman" w:cs="Times New Roman"/>
        </w:rPr>
      </w:pPr>
      <w:r w:rsidRPr="001307F7">
        <w:rPr>
          <w:rFonts w:ascii="Times New Roman" w:hAnsi="Times New Roman" w:cs="Times New Roman"/>
        </w:rPr>
        <w:t>Zgodnie ze wskazaniami lokalnej społeczności, które pojawiły się w czasie licznie przeprowadzonych różnorodnych działaniach partycypacyjnych, należy tworzyć nowe i rozwijać istniejące placówki wsparcia dziennego dla dzieci i młodzieży. Dlatego w ramach niniejszego przedsięwzięcia wspierane będą działania w ramach, których tworzone będą nowe placówki wsparcia dziennego dla dzieci i młodzieży.</w:t>
      </w:r>
      <w:r w:rsidR="00A06D7B" w:rsidRPr="001307F7">
        <w:rPr>
          <w:rFonts w:ascii="Times New Roman" w:hAnsi="Times New Roman" w:cs="Times New Roman"/>
        </w:rPr>
        <w:t xml:space="preserve"> Dodatkowo, zgodnie z danymi pozyskanymi podczas tworzenia LSR, na obszarze gmin członkowskich istnieje 5 placówek wsparcia dziennego. Dostrzeżono potrzebę wspierania istniejących już placówek wsparcia dziennego dla dzieci i młodzieży, co też czynione będzie w ramach realizacji niniejszego przedsięwzięcia. Usługi świadczone do tej pory przez placówki wsparcia dziennego to opieka i wychowanie, specjalistyczna pomoc w zakresie przezwyciężania wszelkich problemów i kryzysów oraz poradnictwo i wsparcie dla rodziców, pomoc w nauce, organizacja czasu wolnego, zabawa i zajęcia sportowe oraz rozwój zainteresowań</w:t>
      </w:r>
      <w:r w:rsidRPr="001307F7">
        <w:rPr>
          <w:rFonts w:ascii="Times New Roman" w:hAnsi="Times New Roman" w:cs="Times New Roman"/>
        </w:rPr>
        <w:t xml:space="preserve"> Działanie to ma na celu nie tylko wzbogacić ofertę spędzania czasu wolnego wśród dzieci i młodzieży, ale również odpowiedzieć na realną potrzebę wsparcia dzieci i młodzieży z bardziej ubogich rodzin. Takie działania nie tylko zwiększą integrację wśród rówieśników, zmniejszą możliwość wykluczenia społecznego wśród najmłodszych, ale także pozwolą utrzymać trend wzrostowy liczby ludności w wieku przedprodukcyjnym. </w:t>
      </w:r>
      <w:r w:rsidR="00A06D7B" w:rsidRPr="001307F7">
        <w:rPr>
          <w:rFonts w:ascii="Times New Roman" w:hAnsi="Times New Roman" w:cs="Times New Roman"/>
        </w:rPr>
        <w:t xml:space="preserve">dostrzeżono potrzebę wspierania istniejących już placówek wsparcia dziennego dla dzieci i młodzieży, co też czynione będzie w ramach realizacji niniejszego przedsięwzięcia </w:t>
      </w:r>
      <w:r w:rsidRPr="001307F7">
        <w:rPr>
          <w:rFonts w:ascii="Times New Roman" w:hAnsi="Times New Roman" w:cs="Times New Roman"/>
        </w:rPr>
        <w:t xml:space="preserve">Beneficjentami niniejszego przedsięwzięcia będą JST wraz z </w:t>
      </w:r>
      <w:r w:rsidR="009720BC" w:rsidRPr="009720BC">
        <w:rPr>
          <w:rFonts w:ascii="Times New Roman" w:hAnsi="Times New Roman" w:cs="Times New Roman"/>
          <w:strike/>
          <w:highlight w:val="yellow"/>
        </w:rPr>
        <w:t>organizacjami</w:t>
      </w:r>
      <w:r w:rsidR="009720BC" w:rsidRPr="009720BC">
        <w:rPr>
          <w:rFonts w:ascii="Times New Roman" w:hAnsi="Times New Roman" w:cs="Times New Roman"/>
          <w:highlight w:val="yellow"/>
        </w:rPr>
        <w:t xml:space="preserve"> jednostkami</w:t>
      </w:r>
      <w:r w:rsidR="009720BC">
        <w:rPr>
          <w:rFonts w:ascii="Times New Roman" w:hAnsi="Times New Roman" w:cs="Times New Roman"/>
        </w:rPr>
        <w:t xml:space="preserve"> </w:t>
      </w:r>
      <w:r w:rsidRPr="001307F7">
        <w:rPr>
          <w:rFonts w:ascii="Times New Roman" w:hAnsi="Times New Roman" w:cs="Times New Roman"/>
        </w:rPr>
        <w:t>im podległymi.</w:t>
      </w:r>
      <w:r w:rsidR="00993D56">
        <w:rPr>
          <w:rFonts w:ascii="Times New Roman" w:hAnsi="Times New Roman" w:cs="Times New Roman"/>
        </w:rPr>
        <w:t xml:space="preserve"> </w:t>
      </w:r>
    </w:p>
    <w:p w:rsidR="006E0612" w:rsidRDefault="00BB316F" w:rsidP="00571F12">
      <w:pPr>
        <w:spacing w:line="276" w:lineRule="auto"/>
        <w:jc w:val="both"/>
        <w:rPr>
          <w:rFonts w:ascii="Times New Roman" w:hAnsi="Times New Roman" w:cs="Times New Roman"/>
          <w:b/>
          <w:bCs/>
        </w:rPr>
      </w:pPr>
      <w:bookmarkStart w:id="29" w:name="_Hlk136520109"/>
      <w:r w:rsidRPr="001307F7">
        <w:rPr>
          <w:rFonts w:ascii="Times New Roman" w:hAnsi="Times New Roman" w:cs="Times New Roman"/>
          <w:b/>
          <w:bCs/>
        </w:rPr>
        <w:t>P.1.6</w:t>
      </w:r>
      <w:r>
        <w:rPr>
          <w:rFonts w:ascii="Times New Roman" w:hAnsi="Times New Roman" w:cs="Times New Roman"/>
          <w:b/>
          <w:bCs/>
        </w:rPr>
        <w:t xml:space="preserve"> </w:t>
      </w:r>
      <w:r w:rsidR="006E0612" w:rsidRPr="006E0612">
        <w:rPr>
          <w:rFonts w:ascii="Times New Roman" w:hAnsi="Times New Roman" w:cs="Times New Roman"/>
          <w:b/>
          <w:bCs/>
        </w:rPr>
        <w:t>Opieka i wsparcie osób ze szczególnym uwzględnieniem osób potrzebujących wsparcia w codziennym funkcjonowaniu</w:t>
      </w:r>
      <w:r w:rsidR="006E0612" w:rsidRPr="006E0612" w:rsidDel="006E0612">
        <w:rPr>
          <w:rFonts w:ascii="Times New Roman" w:hAnsi="Times New Roman" w:cs="Times New Roman"/>
          <w:b/>
          <w:bCs/>
        </w:rPr>
        <w:t xml:space="preserve"> </w:t>
      </w:r>
    </w:p>
    <w:p w:rsidR="00EA2BCD" w:rsidRPr="001307F7" w:rsidRDefault="00EA2BCD" w:rsidP="00571F12">
      <w:pPr>
        <w:spacing w:line="276" w:lineRule="auto"/>
        <w:jc w:val="both"/>
        <w:rPr>
          <w:rFonts w:ascii="Times New Roman" w:hAnsi="Times New Roman" w:cs="Times New Roman"/>
        </w:rPr>
      </w:pPr>
      <w:r w:rsidRPr="00083478">
        <w:rPr>
          <w:rFonts w:ascii="Times New Roman" w:hAnsi="Times New Roman" w:cs="Times New Roman"/>
        </w:rPr>
        <w:t xml:space="preserve">W ramach realizacji niniejszego przedsięwzięcia podejmowane będą działania zmierzające do wzmacniania opieki i wsparcia osób ze szczególnym uwzględnieniem grup w niekorzystnej sytuacji. Przedsięwzięcie ma na celu </w:t>
      </w:r>
      <w:r w:rsidRPr="00083478">
        <w:rPr>
          <w:rFonts w:ascii="Times New Roman" w:hAnsi="Times New Roman" w:cs="Times New Roman"/>
        </w:rPr>
        <w:lastRenderedPageBreak/>
        <w:t xml:space="preserve">wspomóc osoby potrzebujące w codziennym funkcjonowaniu </w:t>
      </w:r>
      <w:r w:rsidR="009A3DE3" w:rsidRPr="00F00894">
        <w:rPr>
          <w:rFonts w:ascii="Times New Roman" w:hAnsi="Times New Roman" w:cs="Times New Roman"/>
        </w:rPr>
        <w:t>poprzez zwiększenie dostępności do usług specjalistycznych oraz aktywizacji społecznej i infrastrukturalnej.</w:t>
      </w:r>
      <w:r w:rsidRPr="00083478">
        <w:rPr>
          <w:rFonts w:ascii="Times New Roman" w:hAnsi="Times New Roman" w:cs="Times New Roman"/>
        </w:rPr>
        <w:t xml:space="preserve"> W ramach przedsięwzięcia wspierani będą także opiekunowie nieformalni świadczący usługi na rzecz osób w niekorzystnej sytuacji</w:t>
      </w:r>
      <w:r w:rsidR="009A3DE3" w:rsidRPr="00F00894">
        <w:rPr>
          <w:rFonts w:ascii="Times New Roman" w:hAnsi="Times New Roman" w:cs="Times New Roman"/>
        </w:rPr>
        <w:t xml:space="preserve">. Operacje realizowane w ramach niniejszego przedsięwzięcia skupiać się będą głównie na działaniach opóźniających konieczność zapewnienia opieki </w:t>
      </w:r>
      <w:proofErr w:type="spellStart"/>
      <w:r w:rsidR="009A3DE3" w:rsidRPr="00F00894">
        <w:rPr>
          <w:rFonts w:ascii="Times New Roman" w:hAnsi="Times New Roman" w:cs="Times New Roman"/>
        </w:rPr>
        <w:t>instytucjanalnej</w:t>
      </w:r>
      <w:proofErr w:type="spellEnd"/>
      <w:r w:rsidR="009A3DE3" w:rsidRPr="00F00894">
        <w:rPr>
          <w:rFonts w:ascii="Times New Roman" w:hAnsi="Times New Roman" w:cs="Times New Roman"/>
        </w:rPr>
        <w:t xml:space="preserve"> tj. na organizacji np. sąsiedzkich usług opiekuńczych, usług opiekuńczych w miejscu zamieszkania, czy usług asystenckich, a także rozwoju form wsparcia dziennego, środowiskowego oraz wspomagania w domu. Beneficjentami niniejszego przedsięwzięcia będą jednostki samorządu terytorialnego i jednostki im </w:t>
      </w:r>
      <w:r w:rsidR="009A3DE3" w:rsidRPr="001307F7">
        <w:rPr>
          <w:rFonts w:ascii="Times New Roman" w:hAnsi="Times New Roman" w:cs="Times New Roman"/>
        </w:rPr>
        <w:t>podległe.</w:t>
      </w:r>
      <w:r w:rsidR="00C23F30" w:rsidRPr="001307F7">
        <w:rPr>
          <w:rFonts w:ascii="Times New Roman" w:hAnsi="Times New Roman" w:cs="Times New Roman"/>
        </w:rPr>
        <w:t xml:space="preserve"> </w:t>
      </w:r>
    </w:p>
    <w:p w:rsidR="00CD69A2" w:rsidRDefault="00195C70" w:rsidP="00CD69A2">
      <w:pPr>
        <w:spacing w:line="276" w:lineRule="auto"/>
        <w:jc w:val="both"/>
        <w:rPr>
          <w:rFonts w:ascii="Times New Roman" w:eastAsia="Times New Roman" w:hAnsi="Times New Roman" w:cs="Times New Roman"/>
          <w:lang w:eastAsia="pl-PL"/>
        </w:rPr>
      </w:pPr>
      <w:r w:rsidRPr="001307F7">
        <w:rPr>
          <w:rFonts w:ascii="Times New Roman" w:hAnsi="Times New Roman" w:cs="Times New Roman"/>
        </w:rPr>
        <w:t>Wskaźnik</w:t>
      </w:r>
      <w:r w:rsidR="00BC7344" w:rsidRPr="001307F7">
        <w:rPr>
          <w:rFonts w:ascii="Times New Roman" w:hAnsi="Times New Roman" w:cs="Times New Roman"/>
        </w:rPr>
        <w:t>i</w:t>
      </w:r>
      <w:r w:rsidRPr="001307F7">
        <w:rPr>
          <w:rFonts w:ascii="Times New Roman" w:hAnsi="Times New Roman" w:cs="Times New Roman"/>
        </w:rPr>
        <w:t xml:space="preserve"> produktu:</w:t>
      </w:r>
      <w:r w:rsidR="00BC7344" w:rsidRPr="001307F7">
        <w:rPr>
          <w:rFonts w:ascii="Times New Roman" w:hAnsi="Times New Roman" w:cs="Times New Roman"/>
        </w:rPr>
        <w:t xml:space="preserve"> </w:t>
      </w:r>
      <w:bookmarkEnd w:id="29"/>
      <w:r w:rsidR="00A06D7B" w:rsidRPr="001307F7">
        <w:rPr>
          <w:rFonts w:ascii="Times New Roman" w:eastAsia="Times New Roman" w:hAnsi="Times New Roman" w:cs="Times New Roman"/>
          <w:lang w:eastAsia="pl-PL"/>
        </w:rPr>
        <w:t xml:space="preserve">P.1.6.1 </w:t>
      </w:r>
      <w:r w:rsidR="00CD69A2" w:rsidRPr="001307F7">
        <w:rPr>
          <w:rFonts w:ascii="Times New Roman" w:eastAsia="Times New Roman" w:hAnsi="Times New Roman" w:cs="Times New Roman"/>
          <w:lang w:eastAsia="pl-PL"/>
        </w:rPr>
        <w:t xml:space="preserve">Liczba osób objętych usługami świadczonymi w społeczności lokalnej w programie; </w:t>
      </w:r>
      <w:r w:rsidR="00A06D7B" w:rsidRPr="001307F7">
        <w:rPr>
          <w:rFonts w:ascii="Times New Roman" w:eastAsia="Times New Roman" w:hAnsi="Times New Roman" w:cs="Times New Roman"/>
          <w:lang w:eastAsia="pl-PL"/>
        </w:rPr>
        <w:t xml:space="preserve">P.1.6.2 </w:t>
      </w:r>
      <w:r w:rsidR="00CD69A2" w:rsidRPr="001307F7">
        <w:rPr>
          <w:rFonts w:ascii="Times New Roman" w:eastAsia="Times New Roman" w:hAnsi="Times New Roman" w:cs="Times New Roman"/>
          <w:lang w:eastAsia="pl-PL"/>
        </w:rPr>
        <w:t>Liczba opiekunów faktycznych/nieformalnych objętych</w:t>
      </w:r>
      <w:r w:rsidR="00CD69A2" w:rsidRPr="001307F7">
        <w:rPr>
          <w:rFonts w:ascii="Times New Roman" w:hAnsi="Times New Roman" w:cs="Times New Roman"/>
        </w:rPr>
        <w:t xml:space="preserve"> </w:t>
      </w:r>
      <w:r w:rsidR="00CD69A2" w:rsidRPr="001307F7">
        <w:rPr>
          <w:rFonts w:ascii="Times New Roman" w:eastAsia="Times New Roman" w:hAnsi="Times New Roman" w:cs="Times New Roman"/>
          <w:lang w:eastAsia="pl-PL"/>
        </w:rPr>
        <w:t xml:space="preserve">wsparciem w programie; </w:t>
      </w:r>
      <w:r w:rsidR="00A06D7B" w:rsidRPr="001307F7">
        <w:rPr>
          <w:rFonts w:ascii="Times New Roman" w:eastAsia="Times New Roman" w:hAnsi="Times New Roman" w:cs="Times New Roman"/>
          <w:lang w:eastAsia="pl-PL"/>
        </w:rPr>
        <w:t xml:space="preserve">P.1.6.3 </w:t>
      </w:r>
      <w:r w:rsidR="00CD69A2" w:rsidRPr="001307F7">
        <w:rPr>
          <w:rFonts w:ascii="Times New Roman" w:eastAsia="Times New Roman" w:hAnsi="Times New Roman" w:cs="Times New Roman"/>
          <w:lang w:eastAsia="pl-PL"/>
        </w:rPr>
        <w:t xml:space="preserve">Ludność objęta projektami w ramach strategii zintegrowanego rozwoju terytorialnego; </w:t>
      </w:r>
      <w:r w:rsidR="00A06D7B" w:rsidRPr="001307F7">
        <w:rPr>
          <w:rFonts w:ascii="Times New Roman" w:eastAsia="Times New Roman" w:hAnsi="Times New Roman" w:cs="Times New Roman"/>
          <w:lang w:eastAsia="pl-PL"/>
        </w:rPr>
        <w:t xml:space="preserve">P.1.6.4 </w:t>
      </w:r>
      <w:r w:rsidR="00CD69A2" w:rsidRPr="001307F7">
        <w:rPr>
          <w:rFonts w:ascii="Times New Roman" w:eastAsia="Times New Roman" w:hAnsi="Times New Roman" w:cs="Times New Roman"/>
          <w:lang w:eastAsia="pl-PL"/>
        </w:rPr>
        <w:t>Wspierane strategie rozwoju lokalnego kierowanego przez społeczność.</w:t>
      </w:r>
    </w:p>
    <w:p w:rsidR="00013432" w:rsidRPr="003514F2" w:rsidRDefault="00013432" w:rsidP="00CD69A2">
      <w:pPr>
        <w:spacing w:line="276" w:lineRule="auto"/>
        <w:jc w:val="both"/>
        <w:rPr>
          <w:rFonts w:ascii="Times New Roman" w:hAnsi="Times New Roman" w:cs="Times New Roman"/>
        </w:rPr>
      </w:pPr>
      <w:r w:rsidRPr="00013432">
        <w:rPr>
          <w:rFonts w:ascii="Times New Roman" w:eastAsia="Times New Roman" w:hAnsi="Times New Roman" w:cs="Times New Roman"/>
          <w:b/>
          <w:highlight w:val="yellow"/>
          <w:lang w:eastAsia="pl-PL"/>
        </w:rPr>
        <w:t xml:space="preserve">P.1.7 Poprawa dostępu do małej infrastruktury </w:t>
      </w:r>
      <w:r w:rsidRPr="003514F2">
        <w:rPr>
          <w:rFonts w:ascii="Times New Roman" w:eastAsia="Times New Roman" w:hAnsi="Times New Roman" w:cs="Times New Roman"/>
          <w:b/>
          <w:highlight w:val="yellow"/>
          <w:lang w:eastAsia="pl-PL"/>
        </w:rPr>
        <w:t>publicznej</w:t>
      </w:r>
      <w:r w:rsidR="003514F2" w:rsidRPr="003514F2">
        <w:rPr>
          <w:rFonts w:ascii="Times New Roman" w:eastAsia="Times New Roman" w:hAnsi="Times New Roman" w:cs="Times New Roman"/>
          <w:b/>
          <w:highlight w:val="yellow"/>
          <w:lang w:eastAsia="pl-PL"/>
        </w:rPr>
        <w:t xml:space="preserve"> </w:t>
      </w:r>
      <w:r w:rsidR="003514F2" w:rsidRPr="003514F2">
        <w:rPr>
          <w:rFonts w:ascii="Times New Roman" w:hAnsi="Times New Roman" w:cs="Times New Roman"/>
          <w:highlight w:val="yellow"/>
        </w:rPr>
        <w:t xml:space="preserve">Zgodnie ze wskazaniami lokalnej społeczności, realizacja niniejszego przedsięwzięcia skupi się </w:t>
      </w:r>
      <w:r w:rsidR="00F63A54">
        <w:rPr>
          <w:rFonts w:ascii="Times New Roman" w:hAnsi="Times New Roman" w:cs="Times New Roman"/>
          <w:highlight w:val="yellow"/>
        </w:rPr>
        <w:t xml:space="preserve">na </w:t>
      </w:r>
      <w:r w:rsidR="003514F2" w:rsidRPr="003514F2">
        <w:rPr>
          <w:rFonts w:ascii="Times New Roman" w:hAnsi="Times New Roman" w:cs="Times New Roman"/>
          <w:highlight w:val="yellow"/>
        </w:rPr>
        <w:t xml:space="preserve">poprawie dostępu do małej infrastruktury publicznej. Wspierana będzie infrastruktura kulturalna, turystyczna, rekreacyjna lub sportowa w postaci na przykład placów zabaw, miasteczek rowerowych, małej infrastruktury turystycznej, boisk, ławek, wiat, tablic informacyjnych. Przedsięwzięcie realizowane będzie w formule konkursu, co dodatkowo ma wzmocnić możliwość odpowiadania na potrzeby obszaru z zakresu wsparcia infrastruktury ogólnodostępnej. Beneficjentami niniejszego przedsięwzięcia będą </w:t>
      </w:r>
      <w:r w:rsidR="003F2696">
        <w:rPr>
          <w:rFonts w:ascii="Times New Roman" w:hAnsi="Times New Roman" w:cs="Times New Roman"/>
          <w:highlight w:val="yellow"/>
        </w:rPr>
        <w:t xml:space="preserve">organizacje pozarządowe oraz </w:t>
      </w:r>
      <w:r w:rsidR="003514F2" w:rsidRPr="003514F2">
        <w:rPr>
          <w:rFonts w:ascii="Times New Roman" w:hAnsi="Times New Roman" w:cs="Times New Roman"/>
          <w:highlight w:val="yellow"/>
        </w:rPr>
        <w:t xml:space="preserve">JST wraz z </w:t>
      </w:r>
      <w:r w:rsidR="00E428A3">
        <w:rPr>
          <w:rFonts w:ascii="Times New Roman" w:hAnsi="Times New Roman" w:cs="Times New Roman"/>
          <w:highlight w:val="yellow"/>
        </w:rPr>
        <w:t>jednostkami</w:t>
      </w:r>
      <w:r w:rsidR="003F2696">
        <w:rPr>
          <w:rFonts w:ascii="Times New Roman" w:hAnsi="Times New Roman" w:cs="Times New Roman"/>
          <w:highlight w:val="yellow"/>
        </w:rPr>
        <w:t xml:space="preserve"> im </w:t>
      </w:r>
      <w:r w:rsidR="003F2696" w:rsidRPr="003F2696">
        <w:rPr>
          <w:rFonts w:ascii="Times New Roman" w:hAnsi="Times New Roman" w:cs="Times New Roman"/>
          <w:highlight w:val="yellow"/>
          <w:shd w:val="clear" w:color="auto" w:fill="FFFF00"/>
        </w:rPr>
        <w:t>podległymi</w:t>
      </w:r>
      <w:r w:rsidR="003F2696" w:rsidRPr="003F2696">
        <w:rPr>
          <w:rFonts w:ascii="Times New Roman" w:hAnsi="Times New Roman" w:cs="Times New Roman"/>
          <w:shd w:val="clear" w:color="auto" w:fill="FFFF00"/>
        </w:rPr>
        <w:t>.</w:t>
      </w:r>
    </w:p>
    <w:p w:rsidR="00013432" w:rsidRPr="00013432" w:rsidRDefault="00013432" w:rsidP="00CD69A2">
      <w:pPr>
        <w:spacing w:line="276" w:lineRule="auto"/>
        <w:jc w:val="both"/>
        <w:rPr>
          <w:rFonts w:ascii="Times New Roman" w:eastAsia="Times New Roman" w:hAnsi="Times New Roman" w:cs="Times New Roman"/>
          <w:b/>
          <w:highlight w:val="yellow"/>
          <w:lang w:eastAsia="pl-PL"/>
        </w:rPr>
      </w:pPr>
      <w:r w:rsidRPr="00013432">
        <w:rPr>
          <w:rFonts w:ascii="Times New Roman" w:hAnsi="Times New Roman" w:cs="Times New Roman"/>
          <w:highlight w:val="yellow"/>
        </w:rPr>
        <w:t>Wskaźnik produktu: P.1.7.1</w:t>
      </w:r>
      <w:r w:rsidR="003514F2">
        <w:rPr>
          <w:rFonts w:ascii="Times New Roman" w:hAnsi="Times New Roman" w:cs="Times New Roman"/>
          <w:highlight w:val="yellow"/>
        </w:rPr>
        <w:t xml:space="preserve"> Liczba operacji polegających na poprawie dostępu do małej infrastruktury publicznej.</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C.2 Wzrost atrakcyjności obszaru i jakości oferty turystycznej</w:t>
      </w:r>
    </w:p>
    <w:p w:rsidR="00571F12" w:rsidRPr="0087199F" w:rsidRDefault="00571F12" w:rsidP="00571F12">
      <w:pPr>
        <w:spacing w:line="276" w:lineRule="auto"/>
        <w:jc w:val="both"/>
        <w:rPr>
          <w:rFonts w:ascii="Times New Roman" w:hAnsi="Times New Roman" w:cs="Times New Roman"/>
        </w:rPr>
      </w:pPr>
      <w:r w:rsidRPr="0087199F">
        <w:rPr>
          <w:rFonts w:ascii="Times New Roman" w:hAnsi="Times New Roman" w:cs="Times New Roman"/>
        </w:rPr>
        <w:t>Cel drugi niniejszej Lokalnej Strategii Rozwoju ukierunkowany jest na podnoszenie atrakcyjności obszaru</w:t>
      </w:r>
      <w:r>
        <w:rPr>
          <w:rFonts w:ascii="Times New Roman" w:hAnsi="Times New Roman" w:cs="Times New Roman"/>
        </w:rPr>
        <w:t xml:space="preserve"> i jakości oferty turystycznej</w:t>
      </w:r>
      <w:r w:rsidRPr="0087199F">
        <w:rPr>
          <w:rFonts w:ascii="Times New Roman" w:hAnsi="Times New Roman" w:cs="Times New Roman"/>
        </w:rPr>
        <w:t xml:space="preserve"> zarówno dla przyjezdnych turystów, jak i społeczności lokalnej. Wieloaspektowość podnoszenia atrakcyjności nie tylko zachęci turystów do przyjazdu i zwiedzania obszaru LGD, ale także wzbogaci ofertę spędzania czasu wolnego mieszkańców obszaru. </w:t>
      </w:r>
      <w:r>
        <w:rPr>
          <w:rFonts w:ascii="Times New Roman" w:hAnsi="Times New Roman" w:cs="Times New Roman"/>
        </w:rPr>
        <w:t xml:space="preserve">W ramach realizacji przedsięwzięcia rozwijane będą szlaki turystyczne oraz tworzone będą produktu turystyczne, które bazować będą na lokalnych potencjałach oraz walorach kulturowych i przyrodniczych. Realizacja celu ma też pośrednio podnieść jakość życia lokalnej społeczności poprzez zwiększenie wpływu środków z racji podatków do gmin, ale także poprzez podejmowanie inwestycji przez rozwijające się lokalne podmioty. </w:t>
      </w:r>
    </w:p>
    <w:p w:rsidR="00CD69A2" w:rsidRPr="00A06D7B" w:rsidRDefault="00B95501" w:rsidP="00571F12">
      <w:pPr>
        <w:spacing w:line="276" w:lineRule="auto"/>
        <w:jc w:val="both"/>
        <w:rPr>
          <w:rFonts w:ascii="Times New Roman" w:hAnsi="Times New Roman" w:cs="Times New Roman"/>
        </w:rPr>
      </w:pPr>
      <w:r w:rsidRPr="00654F34">
        <w:rPr>
          <w:rFonts w:ascii="Times New Roman" w:hAnsi="Times New Roman" w:cs="Times New Roman"/>
        </w:rPr>
        <w:t>Wskaźnik rezulta</w:t>
      </w:r>
      <w:r w:rsidR="00723BDD">
        <w:rPr>
          <w:rFonts w:ascii="Times New Roman" w:hAnsi="Times New Roman" w:cs="Times New Roman"/>
        </w:rPr>
        <w:t xml:space="preserve">tu PS WPR: </w:t>
      </w:r>
      <w:r w:rsidR="00C326A7" w:rsidRPr="00723BDD">
        <w:rPr>
          <w:rFonts w:ascii="Times New Roman" w:hAnsi="Times New Roman" w:cs="Times New Roman"/>
        </w:rPr>
        <w:t>R</w:t>
      </w:r>
      <w:r w:rsidR="00CD69A2" w:rsidRPr="00723BDD">
        <w:rPr>
          <w:rFonts w:ascii="Times New Roman" w:hAnsi="Times New Roman" w:cs="Times New Roman"/>
        </w:rPr>
        <w:t xml:space="preserve">.2.1.1 Rozwój gospodarki wiejskiej: liczba </w:t>
      </w:r>
      <w:r w:rsidR="00CD69A2" w:rsidRPr="001307F7">
        <w:rPr>
          <w:rFonts w:ascii="Times New Roman" w:hAnsi="Times New Roman" w:cs="Times New Roman"/>
        </w:rPr>
        <w:t xml:space="preserve">przedsiębiorstw rolnych, w tym przedsiębiorstw zajmujących się </w:t>
      </w:r>
      <w:proofErr w:type="spellStart"/>
      <w:r w:rsidR="00CD69A2" w:rsidRPr="001307F7">
        <w:rPr>
          <w:rFonts w:ascii="Times New Roman" w:hAnsi="Times New Roman" w:cs="Times New Roman"/>
        </w:rPr>
        <w:t>biogospodarką</w:t>
      </w:r>
      <w:proofErr w:type="spellEnd"/>
      <w:r w:rsidR="00CD69A2" w:rsidRPr="001307F7">
        <w:rPr>
          <w:rFonts w:ascii="Times New Roman" w:hAnsi="Times New Roman" w:cs="Times New Roman"/>
        </w:rPr>
        <w:t>, rozwiniętych dzięki wsparciu w ramach WPR</w:t>
      </w:r>
      <w:r w:rsidR="00E53D0E" w:rsidRPr="001307F7">
        <w:rPr>
          <w:rFonts w:ascii="Times New Roman" w:hAnsi="Times New Roman" w:cs="Times New Roman"/>
        </w:rPr>
        <w:t>, Jednostka miary: Liczba przedsiębiorstw</w:t>
      </w:r>
      <w:r w:rsidR="00CD69A2" w:rsidRPr="001307F7">
        <w:rPr>
          <w:rFonts w:ascii="Times New Roman" w:hAnsi="Times New Roman" w:cs="Times New Roman"/>
        </w:rPr>
        <w:t xml:space="preserve">; </w:t>
      </w:r>
      <w:r w:rsidR="00C326A7" w:rsidRPr="001307F7">
        <w:rPr>
          <w:rFonts w:ascii="Times New Roman" w:hAnsi="Times New Roman" w:cs="Times New Roman"/>
        </w:rPr>
        <w:t>R</w:t>
      </w:r>
      <w:r w:rsidR="00CD69A2" w:rsidRPr="001307F7">
        <w:rPr>
          <w:rFonts w:ascii="Times New Roman" w:hAnsi="Times New Roman" w:cs="Times New Roman"/>
        </w:rPr>
        <w:t xml:space="preserve">.2.2.1 Rozwój gospodarki wiejskiej: liczba przedsiębiorstw rolnych, w tym przedsiębiorstw zajmujących się </w:t>
      </w:r>
      <w:proofErr w:type="spellStart"/>
      <w:r w:rsidR="00CD69A2" w:rsidRPr="001307F7">
        <w:rPr>
          <w:rFonts w:ascii="Times New Roman" w:hAnsi="Times New Roman" w:cs="Times New Roman"/>
        </w:rPr>
        <w:t>biogospodarką</w:t>
      </w:r>
      <w:proofErr w:type="spellEnd"/>
      <w:r w:rsidR="00CD69A2" w:rsidRPr="001307F7">
        <w:rPr>
          <w:rFonts w:ascii="Times New Roman" w:hAnsi="Times New Roman" w:cs="Times New Roman"/>
        </w:rPr>
        <w:t>, rozwiniętyc</w:t>
      </w:r>
      <w:r w:rsidR="00E53D0E" w:rsidRPr="001307F7">
        <w:rPr>
          <w:rFonts w:ascii="Times New Roman" w:hAnsi="Times New Roman" w:cs="Times New Roman"/>
        </w:rPr>
        <w:t>h dzięki wsparciu w ramach WPR, Jednostka miary: Liczba przedsiębiorstw;</w:t>
      </w:r>
    </w:p>
    <w:p w:rsidR="00571F12" w:rsidRPr="00723BDD" w:rsidRDefault="00CF131A" w:rsidP="00571F12">
      <w:pPr>
        <w:spacing w:line="276" w:lineRule="auto"/>
        <w:jc w:val="both"/>
        <w:rPr>
          <w:rFonts w:ascii="Times New Roman" w:hAnsi="Times New Roman" w:cs="Times New Roman"/>
        </w:rPr>
      </w:pPr>
      <w:r>
        <w:rPr>
          <w:rFonts w:ascii="Times New Roman" w:hAnsi="Times New Roman" w:cs="Times New Roman"/>
        </w:rPr>
        <w:t>Wskaźnik rezultatu EFRR:</w:t>
      </w:r>
      <w:r w:rsidR="007F14FB">
        <w:rPr>
          <w:rFonts w:ascii="Times New Roman" w:hAnsi="Times New Roman" w:cs="Times New Roman"/>
        </w:rPr>
        <w:t xml:space="preserve"> </w:t>
      </w:r>
      <w:r w:rsidR="00C326A7" w:rsidRPr="00723BDD">
        <w:rPr>
          <w:rFonts w:ascii="Times New Roman" w:hAnsi="Times New Roman" w:cs="Times New Roman"/>
        </w:rPr>
        <w:t>R</w:t>
      </w:r>
      <w:r w:rsidR="007F14FB" w:rsidRPr="00723BDD">
        <w:rPr>
          <w:rFonts w:ascii="Times New Roman" w:hAnsi="Times New Roman" w:cs="Times New Roman"/>
        </w:rPr>
        <w:t>.2.3.1 Liczba osób odwiedzających obiekty kulturalne i turystyczne objęte wsparciem</w:t>
      </w:r>
      <w:r w:rsidR="001307F7">
        <w:rPr>
          <w:rFonts w:ascii="Times New Roman" w:hAnsi="Times New Roman" w:cs="Times New Roman"/>
        </w:rPr>
        <w:t xml:space="preserve">; </w:t>
      </w:r>
      <w:r w:rsidR="00ED6500" w:rsidRPr="00E05A5E">
        <w:rPr>
          <w:rFonts w:ascii="Times New Roman" w:hAnsi="Times New Roman" w:cs="Times New Roman"/>
        </w:rPr>
        <w:t>R.2.3.2</w:t>
      </w:r>
      <w:r w:rsidR="007F14FB" w:rsidRPr="00723BDD">
        <w:rPr>
          <w:rFonts w:ascii="Times New Roman" w:hAnsi="Times New Roman" w:cs="Times New Roman"/>
        </w:rPr>
        <w:t xml:space="preserve"> Roczna liczba turystów korzystających ze wspartych szlaków turystycznych; </w:t>
      </w:r>
      <w:r w:rsidR="00C326A7" w:rsidRPr="00723BDD">
        <w:rPr>
          <w:rFonts w:ascii="Times New Roman" w:hAnsi="Times New Roman" w:cs="Times New Roman"/>
        </w:rPr>
        <w:t>R</w:t>
      </w:r>
      <w:r w:rsidR="007F14FB" w:rsidRPr="00723BDD">
        <w:rPr>
          <w:rFonts w:ascii="Times New Roman" w:hAnsi="Times New Roman" w:cs="Times New Roman"/>
        </w:rPr>
        <w:t>.2.4.1 Roczna liczba turystów korzy</w:t>
      </w:r>
      <w:r w:rsidR="00E05A5E">
        <w:rPr>
          <w:rFonts w:ascii="Times New Roman" w:hAnsi="Times New Roman" w:cs="Times New Roman"/>
        </w:rPr>
        <w:t>stających ze szlaków rowerowych</w:t>
      </w:r>
      <w:r w:rsidR="007F14FB"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P.2.1 Tworzenie  pozarolniczych funkcji małych gospodarstw rolnych w zakresie zagród edukacyjnych.</w:t>
      </w:r>
    </w:p>
    <w:p w:rsidR="00571F12" w:rsidRPr="00083478" w:rsidRDefault="00571F12" w:rsidP="00571F12">
      <w:pPr>
        <w:spacing w:line="276" w:lineRule="auto"/>
        <w:jc w:val="both"/>
        <w:rPr>
          <w:rFonts w:ascii="Times New Roman" w:hAnsi="Times New Roman" w:cs="Times New Roman"/>
        </w:rPr>
      </w:pPr>
      <w:r w:rsidRPr="0087199F">
        <w:rPr>
          <w:rFonts w:ascii="Times New Roman" w:hAnsi="Times New Roman" w:cs="Times New Roman"/>
        </w:rPr>
        <w:t>W ramach przeprowadzonej diagnozy stwierdzono, że na obszarze LGD działa spora liczba małych gospodarstw rolnych</w:t>
      </w:r>
      <w:r w:rsidRPr="00254DDC">
        <w:rPr>
          <w:rFonts w:ascii="Times New Roman" w:hAnsi="Times New Roman" w:cs="Times New Roman"/>
        </w:rPr>
        <w:t xml:space="preserve">, które zmagają się z problemami finansowymi. To wpływa również na niechęć do przejmowania i kontynuowania prowadzenia gospodarstwa rolnego z funkcją produkcyjną przez dzieci gospodarzy. W związku z tym wymagane jest wsparcie dla rolników i ich rodzin, mające na celu zwiększenie efektywności finansowej danego gospodarstwa. W związku z tym podczas konsultacji ustalono, że ważnym i </w:t>
      </w:r>
      <w:proofErr w:type="spellStart"/>
      <w:r w:rsidRPr="00254DDC">
        <w:rPr>
          <w:rFonts w:ascii="Times New Roman" w:hAnsi="Times New Roman" w:cs="Times New Roman"/>
        </w:rPr>
        <w:t>perspektywistycznym</w:t>
      </w:r>
      <w:proofErr w:type="spellEnd"/>
      <w:r w:rsidRPr="00254DDC">
        <w:rPr>
          <w:rFonts w:ascii="Times New Roman" w:hAnsi="Times New Roman" w:cs="Times New Roman"/>
        </w:rPr>
        <w:t xml:space="preserve"> kierunkiem dywersyfikacji źródeł dochodu dla rolników z obszaru działania LGD będzie możliwość wsparcia powstawania </w:t>
      </w:r>
      <w:r>
        <w:rPr>
          <w:rFonts w:ascii="Times New Roman" w:hAnsi="Times New Roman" w:cs="Times New Roman"/>
        </w:rPr>
        <w:t xml:space="preserve">zagród edukacyjnych, których powstanie </w:t>
      </w:r>
      <w:r w:rsidRPr="00254DDC">
        <w:rPr>
          <w:rFonts w:ascii="Times New Roman" w:hAnsi="Times New Roman" w:cs="Times New Roman"/>
        </w:rPr>
        <w:t xml:space="preserve">ma uzasadnienie ekonomiczne, gdyż obszar jest atrakcyjny </w:t>
      </w:r>
      <w:r w:rsidRPr="00254DDC">
        <w:rPr>
          <w:rFonts w:ascii="Times New Roman" w:hAnsi="Times New Roman" w:cs="Times New Roman"/>
        </w:rPr>
        <w:lastRenderedPageBreak/>
        <w:t xml:space="preserve">turystycznie, a działania realizowane w ramach niniejszej LSR mają na celu w sposób znaczący zwiększyć zainteresowanie tym obszarem wśród turystów. </w:t>
      </w:r>
      <w:r w:rsidR="009A3DE3" w:rsidRPr="002B0197">
        <w:rPr>
          <w:rFonts w:ascii="Times New Roman" w:hAnsi="Times New Roman" w:cs="Times New Roman"/>
        </w:rPr>
        <w:t>W związku z tym, powstanie zagród edukacyjnych jest odpowiedzią na problemy ekonomiczne rolników, z drugiej strony na problem niewystarczającej oferty turystycznej na obszarze.</w:t>
      </w:r>
      <w:r w:rsidRPr="00254DDC">
        <w:rPr>
          <w:rFonts w:ascii="Times New Roman" w:hAnsi="Times New Roman" w:cs="Times New Roman"/>
        </w:rPr>
        <w:t xml:space="preserve"> Dodatkowo, warto zwrócić uwagę, że tego typu obiekty wpisują się w ogólnopolski trend spędzania weekendów, świąt, czy urlopów w Polsce, szczególnie uprawiając turystykę wiejską</w:t>
      </w:r>
      <w:r w:rsidR="009A3DE3" w:rsidRPr="002B0197">
        <w:rPr>
          <w:rFonts w:ascii="Times New Roman" w:hAnsi="Times New Roman" w:cs="Times New Roman"/>
        </w:rPr>
        <w:t>. Zadanie ma na celu wsparcie dla gospodarstw, w których do tej pory nie były świadczone tego typu usługi</w:t>
      </w:r>
      <w:r w:rsidR="002B0197">
        <w:rPr>
          <w:rFonts w:ascii="Times New Roman" w:hAnsi="Times New Roman" w:cs="Times New Roman"/>
        </w:rPr>
        <w:t>.</w:t>
      </w:r>
      <w:r w:rsidRPr="00083478">
        <w:rPr>
          <w:rFonts w:ascii="Times New Roman" w:hAnsi="Times New Roman" w:cs="Times New Roman"/>
        </w:rPr>
        <w:t xml:space="preserve"> </w:t>
      </w:r>
      <w:r w:rsidR="009A3DE3" w:rsidRPr="002B0197">
        <w:rPr>
          <w:rFonts w:ascii="Times New Roman" w:hAnsi="Times New Roman" w:cs="Times New Roman"/>
        </w:rPr>
        <w:t>Beneficjentami niniejszego przedsięwzięcia będą rolnicy oraz ich rodziny.</w:t>
      </w:r>
      <w:r w:rsidR="00A82FE9" w:rsidRPr="00083478">
        <w:rPr>
          <w:rFonts w:ascii="Times New Roman" w:hAnsi="Times New Roman" w:cs="Times New Roman"/>
        </w:rPr>
        <w:t xml:space="preserve"> </w:t>
      </w:r>
    </w:p>
    <w:p w:rsidR="00571F12" w:rsidRDefault="00571F12" w:rsidP="00571F12">
      <w:pPr>
        <w:spacing w:line="276" w:lineRule="auto"/>
        <w:jc w:val="both"/>
        <w:rPr>
          <w:rFonts w:ascii="Times New Roman" w:hAnsi="Times New Roman" w:cs="Times New Roman"/>
        </w:rPr>
      </w:pPr>
      <w:r w:rsidRPr="00476989">
        <w:rPr>
          <w:rFonts w:ascii="Times New Roman" w:hAnsi="Times New Roman" w:cs="Times New Roman"/>
        </w:rPr>
        <w:t>Wskaźniki produktu: P.2.1.1 Liczba utworzonych pozarolniczych funkcji małych gospodarstw rolnych.</w:t>
      </w:r>
    </w:p>
    <w:p w:rsidR="001C7B10" w:rsidRDefault="001C7B10" w:rsidP="00571F12">
      <w:pPr>
        <w:spacing w:line="276" w:lineRule="auto"/>
        <w:jc w:val="both"/>
        <w:rPr>
          <w:rFonts w:ascii="Times New Roman" w:hAnsi="Times New Roman" w:cs="Times New Roman"/>
        </w:rPr>
      </w:pPr>
    </w:p>
    <w:p w:rsidR="004B3850" w:rsidRPr="002B3B83" w:rsidRDefault="009A3DE3" w:rsidP="004B3850">
      <w:pPr>
        <w:spacing w:line="276" w:lineRule="auto"/>
        <w:jc w:val="both"/>
        <w:rPr>
          <w:rFonts w:ascii="Times New Roman" w:hAnsi="Times New Roman" w:cs="Times New Roman"/>
          <w:b/>
          <w:bCs/>
        </w:rPr>
      </w:pPr>
      <w:r w:rsidRPr="009A3DE3">
        <w:rPr>
          <w:rFonts w:ascii="Times New Roman" w:hAnsi="Times New Roman" w:cs="Times New Roman"/>
          <w:b/>
        </w:rPr>
        <w:t>P.2.2 Rozwój</w:t>
      </w:r>
      <w:r w:rsidR="004B3850">
        <w:rPr>
          <w:rFonts w:ascii="Times New Roman" w:hAnsi="Times New Roman" w:cs="Times New Roman"/>
        </w:rPr>
        <w:t xml:space="preserve"> </w:t>
      </w:r>
      <w:r w:rsidR="004B3850" w:rsidRPr="002B3B83">
        <w:rPr>
          <w:rFonts w:ascii="Times New Roman" w:hAnsi="Times New Roman" w:cs="Times New Roman"/>
          <w:b/>
          <w:bCs/>
        </w:rPr>
        <w:t>pozarolniczych funkcji małych gospodarstw rolnych w zakresie zagród edukacyjnych.</w:t>
      </w:r>
    </w:p>
    <w:p w:rsidR="004B3850" w:rsidRDefault="00C05240" w:rsidP="00571F12">
      <w:pPr>
        <w:spacing w:line="276" w:lineRule="auto"/>
        <w:jc w:val="both"/>
        <w:rPr>
          <w:rFonts w:ascii="Times New Roman" w:hAnsi="Times New Roman" w:cs="Times New Roman"/>
        </w:rPr>
      </w:pPr>
      <w:r>
        <w:rPr>
          <w:rFonts w:ascii="Times New Roman" w:hAnsi="Times New Roman" w:cs="Times New Roman"/>
        </w:rPr>
        <w:t xml:space="preserve">W ramach przeprowadzonej diagnozy stwierdzono, iż na terenie obszaru LGD istnieją 3 gospodarstwa rolne z funkcją celów edukacyjnych, tj. 3 zagrody edukacyjne zarejestrowane w Ogólnopolskiej Sieci Zagród Edukacyjnych, prowadzonej przez CDR O/Kraków. W związku z powyższym dostrzeżono potrzebę nie tylko wspierania powstawania nowych zagród edukacyjnych, ale również potrzebę </w:t>
      </w:r>
      <w:r w:rsidR="003A7A96">
        <w:rPr>
          <w:rFonts w:ascii="Times New Roman" w:hAnsi="Times New Roman" w:cs="Times New Roman"/>
        </w:rPr>
        <w:t xml:space="preserve">inwestowania w istniejące już zagrody. </w:t>
      </w:r>
      <w:r w:rsidR="009A3DE3" w:rsidRPr="002B0197">
        <w:rPr>
          <w:rFonts w:ascii="Times New Roman" w:hAnsi="Times New Roman" w:cs="Times New Roman"/>
        </w:rPr>
        <w:t>Dlatego w ramach niniejszego przedsięwzięcia wspierane będą gospodarstwa, które chcą rozwinąć swoją działalność w tym zakresie.</w:t>
      </w:r>
      <w:r w:rsidR="003A7A96">
        <w:rPr>
          <w:rFonts w:ascii="Times New Roman" w:hAnsi="Times New Roman" w:cs="Times New Roman"/>
        </w:rPr>
        <w:t xml:space="preserve"> </w:t>
      </w:r>
      <w:r w:rsidR="003A7A96" w:rsidRPr="002B0197">
        <w:rPr>
          <w:rFonts w:ascii="Times New Roman" w:hAnsi="Times New Roman" w:cs="Times New Roman"/>
        </w:rPr>
        <w:t xml:space="preserve">Beneficjentami niniejszego przedsięwzięcia będą </w:t>
      </w:r>
      <w:r w:rsidR="009A3DE3" w:rsidRPr="002B0197">
        <w:rPr>
          <w:rFonts w:ascii="Times New Roman" w:hAnsi="Times New Roman" w:cs="Times New Roman"/>
        </w:rPr>
        <w:t>właściciele zagród edukacyjnych.</w:t>
      </w:r>
    </w:p>
    <w:p w:rsidR="00BD6C4B" w:rsidRDefault="00BD6C4B" w:rsidP="00BD6C4B">
      <w:pPr>
        <w:spacing w:line="276" w:lineRule="auto"/>
        <w:jc w:val="both"/>
        <w:rPr>
          <w:rFonts w:ascii="Times New Roman" w:hAnsi="Times New Roman" w:cs="Times New Roman"/>
        </w:rPr>
      </w:pPr>
      <w:r>
        <w:rPr>
          <w:rFonts w:ascii="Times New Roman" w:hAnsi="Times New Roman" w:cs="Times New Roman"/>
        </w:rPr>
        <w:t>Wskaźniki produktu: P.2.2</w:t>
      </w:r>
      <w:r w:rsidR="001C7B10">
        <w:rPr>
          <w:rFonts w:ascii="Times New Roman" w:hAnsi="Times New Roman" w:cs="Times New Roman"/>
        </w:rPr>
        <w:t xml:space="preserve">.1 Liczba </w:t>
      </w:r>
      <w:r w:rsidRPr="00476989">
        <w:rPr>
          <w:rFonts w:ascii="Times New Roman" w:hAnsi="Times New Roman" w:cs="Times New Roman"/>
        </w:rPr>
        <w:t>rozwiniętych pozarolniczych funkcji małych gospodarstw rolnych.</w:t>
      </w:r>
    </w:p>
    <w:p w:rsidR="003665D6" w:rsidRDefault="003665D6" w:rsidP="00BD6C4B">
      <w:pPr>
        <w:spacing w:line="276" w:lineRule="auto"/>
        <w:jc w:val="both"/>
        <w:rPr>
          <w:rFonts w:ascii="Times New Roman" w:hAnsi="Times New Roman" w:cs="Times New Roman"/>
        </w:rPr>
      </w:pPr>
    </w:p>
    <w:p w:rsidR="00BD6C4B" w:rsidRPr="00476989" w:rsidRDefault="00BD6C4B" w:rsidP="00571F12">
      <w:pPr>
        <w:spacing w:line="276" w:lineRule="auto"/>
        <w:jc w:val="both"/>
        <w:rPr>
          <w:rFonts w:ascii="Times New Roman" w:hAnsi="Times New Roman" w:cs="Times New Roman"/>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w:t>
      </w:r>
      <w:r w:rsidR="002B0197">
        <w:rPr>
          <w:rFonts w:ascii="Times New Roman" w:hAnsi="Times New Roman" w:cs="Times New Roman"/>
          <w:b/>
          <w:bCs/>
        </w:rPr>
        <w:t>.</w:t>
      </w:r>
      <w:r w:rsidR="00C0584B" w:rsidRPr="002B0197">
        <w:rPr>
          <w:rFonts w:ascii="Times New Roman" w:hAnsi="Times New Roman" w:cs="Times New Roman"/>
          <w:b/>
          <w:bCs/>
        </w:rPr>
        <w:t>3</w:t>
      </w:r>
      <w:r w:rsidRPr="002B3B83">
        <w:rPr>
          <w:rFonts w:ascii="Times New Roman" w:hAnsi="Times New Roman" w:cs="Times New Roman"/>
          <w:b/>
          <w:bCs/>
        </w:rPr>
        <w:t xml:space="preserve"> Tworzenie produktów turystycznych poprzez wsparcie infrastruktury.</w:t>
      </w:r>
    </w:p>
    <w:p w:rsidR="00571F12" w:rsidRPr="00E05A5E" w:rsidRDefault="00571F12" w:rsidP="00571F12">
      <w:pPr>
        <w:spacing w:line="276" w:lineRule="auto"/>
        <w:jc w:val="both"/>
        <w:rPr>
          <w:rFonts w:ascii="Times New Roman" w:hAnsi="Times New Roman" w:cs="Times New Roman"/>
        </w:rPr>
      </w:pPr>
      <w:r>
        <w:rPr>
          <w:rFonts w:ascii="Times New Roman" w:hAnsi="Times New Roman" w:cs="Times New Roman"/>
        </w:rPr>
        <w:t xml:space="preserve">Zgodnie ze wskazaniami lokalnej społeczności, realizacja niniejszego </w:t>
      </w:r>
      <w:r w:rsidRPr="002B0197">
        <w:rPr>
          <w:rFonts w:ascii="Times New Roman" w:hAnsi="Times New Roman" w:cs="Times New Roman"/>
        </w:rPr>
        <w:t xml:space="preserve">przedsięwzięcia skupi się na </w:t>
      </w:r>
      <w:r w:rsidR="009A3DE3" w:rsidRPr="002B0197">
        <w:rPr>
          <w:rFonts w:ascii="Times New Roman" w:hAnsi="Times New Roman" w:cs="Times New Roman"/>
        </w:rPr>
        <w:t>tworzeni</w:t>
      </w:r>
      <w:r w:rsidR="0006372E" w:rsidRPr="002B0197">
        <w:rPr>
          <w:rFonts w:ascii="Times New Roman" w:hAnsi="Times New Roman" w:cs="Times New Roman"/>
        </w:rPr>
        <w:t>u</w:t>
      </w:r>
      <w:r w:rsidR="009A3DE3" w:rsidRPr="002B0197">
        <w:rPr>
          <w:rFonts w:ascii="Times New Roman" w:hAnsi="Times New Roman" w:cs="Times New Roman"/>
        </w:rPr>
        <w:t xml:space="preserve"> </w:t>
      </w:r>
      <w:r w:rsidR="0006372E" w:rsidRPr="002B0197">
        <w:rPr>
          <w:rFonts w:ascii="Times New Roman" w:hAnsi="Times New Roman" w:cs="Times New Roman"/>
        </w:rPr>
        <w:t xml:space="preserve">i wzmocnieniu </w:t>
      </w:r>
      <w:r w:rsidR="009A3DE3" w:rsidRPr="002B0197">
        <w:rPr>
          <w:rFonts w:ascii="Times New Roman" w:hAnsi="Times New Roman" w:cs="Times New Roman"/>
        </w:rPr>
        <w:t xml:space="preserve">usług i infrastruktury z branży turystycznej. Po drugie </w:t>
      </w:r>
      <w:r w:rsidR="0006372E" w:rsidRPr="002B0197">
        <w:rPr>
          <w:rFonts w:ascii="Times New Roman" w:hAnsi="Times New Roman" w:cs="Times New Roman"/>
        </w:rPr>
        <w:t xml:space="preserve">wspierana będzie </w:t>
      </w:r>
      <w:r w:rsidR="009A3DE3" w:rsidRPr="002B0197">
        <w:rPr>
          <w:rFonts w:ascii="Times New Roman" w:hAnsi="Times New Roman" w:cs="Times New Roman"/>
        </w:rPr>
        <w:t>infrastruktur</w:t>
      </w:r>
      <w:r w:rsidR="0006372E" w:rsidRPr="002B0197">
        <w:rPr>
          <w:rFonts w:ascii="Times New Roman" w:hAnsi="Times New Roman" w:cs="Times New Roman"/>
        </w:rPr>
        <w:t>a</w:t>
      </w:r>
      <w:r w:rsidR="009A3DE3" w:rsidRPr="002B0197">
        <w:rPr>
          <w:rFonts w:ascii="Times New Roman" w:hAnsi="Times New Roman" w:cs="Times New Roman"/>
        </w:rPr>
        <w:t xml:space="preserve"> w postaci na przykład budowy bądź</w:t>
      </w:r>
      <w:r w:rsidR="0036799E">
        <w:rPr>
          <w:rFonts w:ascii="Times New Roman" w:hAnsi="Times New Roman" w:cs="Times New Roman"/>
        </w:rPr>
        <w:t xml:space="preserve"> modernizacji</w:t>
      </w:r>
      <w:r w:rsidR="009A3DE3" w:rsidRPr="002B0197">
        <w:rPr>
          <w:rFonts w:ascii="Times New Roman" w:hAnsi="Times New Roman" w:cs="Times New Roman"/>
        </w:rPr>
        <w:t xml:space="preserve"> miejsc postojowych wyposażonych w wiaty, stojaki na rowery ławki, stoły, grille, paleniska, kosze na śmieci, zaplecza sanitarne, tablice informacyjne, itp.</w:t>
      </w:r>
      <w:r w:rsidRPr="00083478">
        <w:rPr>
          <w:rFonts w:ascii="Times New Roman" w:hAnsi="Times New Roman" w:cs="Times New Roman"/>
        </w:rPr>
        <w:t xml:space="preserve">  Przedsięwzięcie realizowane będzie w formule konkursu, co dodatkowo ma wzmocnić </w:t>
      </w:r>
      <w:r w:rsidRPr="00E05A5E">
        <w:rPr>
          <w:rFonts w:ascii="Times New Roman" w:hAnsi="Times New Roman" w:cs="Times New Roman"/>
        </w:rPr>
        <w:t xml:space="preserve">możliwość odpowiadania na potrzeby obszaru z zakresu wsparcia turystyki. </w:t>
      </w:r>
      <w:r w:rsidR="009A3DE3" w:rsidRPr="00E05A5E">
        <w:rPr>
          <w:rFonts w:ascii="Times New Roman" w:hAnsi="Times New Roman" w:cs="Times New Roman"/>
        </w:rPr>
        <w:t>Beneficjentami niniejszego przedsięwzięcia będą</w:t>
      </w:r>
      <w:r w:rsidR="0078052A" w:rsidRPr="00E05A5E">
        <w:rPr>
          <w:rFonts w:ascii="Times New Roman" w:hAnsi="Times New Roman" w:cs="Times New Roman"/>
        </w:rPr>
        <w:t xml:space="preserve"> JST wraz z </w:t>
      </w:r>
      <w:r w:rsidR="0078052A" w:rsidRPr="009720BC">
        <w:rPr>
          <w:rFonts w:ascii="Times New Roman" w:hAnsi="Times New Roman" w:cs="Times New Roman"/>
          <w:highlight w:val="yellow"/>
        </w:rPr>
        <w:t>o</w:t>
      </w:r>
      <w:r w:rsidR="0078052A" w:rsidRPr="009720BC">
        <w:rPr>
          <w:rFonts w:ascii="Times New Roman" w:hAnsi="Times New Roman" w:cs="Times New Roman"/>
          <w:strike/>
          <w:highlight w:val="yellow"/>
        </w:rPr>
        <w:t>rganizacjami</w:t>
      </w:r>
      <w:r w:rsidR="0078052A" w:rsidRPr="009720BC">
        <w:rPr>
          <w:rFonts w:ascii="Times New Roman" w:hAnsi="Times New Roman" w:cs="Times New Roman"/>
          <w:highlight w:val="yellow"/>
        </w:rPr>
        <w:t xml:space="preserve"> </w:t>
      </w:r>
      <w:r w:rsidR="009720BC" w:rsidRPr="009720BC">
        <w:rPr>
          <w:rFonts w:ascii="Times New Roman" w:hAnsi="Times New Roman" w:cs="Times New Roman"/>
          <w:highlight w:val="yellow"/>
        </w:rPr>
        <w:t>jednostkami</w:t>
      </w:r>
      <w:r w:rsidR="009720BC">
        <w:rPr>
          <w:rFonts w:ascii="Times New Roman" w:hAnsi="Times New Roman" w:cs="Times New Roman"/>
        </w:rPr>
        <w:t xml:space="preserve"> </w:t>
      </w:r>
      <w:r w:rsidR="0078052A" w:rsidRPr="00E05A5E">
        <w:rPr>
          <w:rFonts w:ascii="Times New Roman" w:hAnsi="Times New Roman" w:cs="Times New Roman"/>
        </w:rPr>
        <w:t>im podległymi.</w:t>
      </w:r>
      <w:r w:rsidR="009A3DE3" w:rsidRPr="00E05A5E">
        <w:rPr>
          <w:rFonts w:ascii="Times New Roman" w:hAnsi="Times New Roman" w:cs="Times New Roman"/>
        </w:rPr>
        <w:t xml:space="preserve"> </w:t>
      </w:r>
    </w:p>
    <w:p w:rsidR="00571F12" w:rsidRDefault="00571F12" w:rsidP="00E31322">
      <w:pPr>
        <w:spacing w:line="276" w:lineRule="auto"/>
        <w:jc w:val="both"/>
        <w:rPr>
          <w:rFonts w:ascii="Times New Roman" w:hAnsi="Times New Roman" w:cs="Times New Roman"/>
        </w:rPr>
      </w:pPr>
      <w:r w:rsidRPr="00E05A5E">
        <w:rPr>
          <w:rFonts w:ascii="Times New Roman" w:hAnsi="Times New Roman" w:cs="Times New Roman"/>
        </w:rPr>
        <w:t xml:space="preserve">Wskaźnik produktu: </w:t>
      </w:r>
      <w:r w:rsidR="007F14FB" w:rsidRPr="00E05A5E">
        <w:rPr>
          <w:rFonts w:ascii="Times New Roman" w:hAnsi="Times New Roman" w:cs="Times New Roman"/>
        </w:rPr>
        <w:t xml:space="preserve">P.2.3.1 Liczba obiektów kulturalnych i turystycznych objętych wsparciem; </w:t>
      </w:r>
      <w:r w:rsidR="00ED6500" w:rsidRPr="00E05A5E">
        <w:rPr>
          <w:rFonts w:ascii="Times New Roman" w:hAnsi="Times New Roman" w:cs="Times New Roman"/>
        </w:rPr>
        <w:t>P.2.3.2</w:t>
      </w:r>
      <w:r w:rsidR="007F14FB" w:rsidRPr="00E05A5E">
        <w:rPr>
          <w:rFonts w:ascii="Times New Roman" w:hAnsi="Times New Roman" w:cs="Times New Roman"/>
        </w:rPr>
        <w:t xml:space="preserve"> Długość utworzonych szlaków turystycznych; </w:t>
      </w:r>
      <w:r w:rsidR="00ED6500" w:rsidRPr="00E05A5E">
        <w:rPr>
          <w:rFonts w:ascii="Times New Roman" w:hAnsi="Times New Roman" w:cs="Times New Roman"/>
        </w:rPr>
        <w:t>P.2.3.3</w:t>
      </w:r>
      <w:r w:rsidR="007F14FB" w:rsidRPr="00E05A5E">
        <w:rPr>
          <w:rFonts w:ascii="Times New Roman" w:hAnsi="Times New Roman" w:cs="Times New Roman"/>
        </w:rPr>
        <w:t xml:space="preserve"> </w:t>
      </w:r>
      <w:proofErr w:type="spellStart"/>
      <w:r w:rsidR="007F14FB" w:rsidRPr="00E05A5E">
        <w:rPr>
          <w:rFonts w:ascii="Times New Roman" w:hAnsi="Times New Roman" w:cs="Times New Roman"/>
        </w:rPr>
        <w:t>Ludnośc</w:t>
      </w:r>
      <w:proofErr w:type="spellEnd"/>
      <w:r w:rsidR="007F14FB" w:rsidRPr="00E05A5E">
        <w:rPr>
          <w:rFonts w:ascii="Times New Roman" w:hAnsi="Times New Roman" w:cs="Times New Roman"/>
        </w:rPr>
        <w:t>́ objęta projektami w ramach strategii zintegrowanego rozwoju terytorialnego; P.2.3.</w:t>
      </w:r>
      <w:r w:rsidR="0005412C" w:rsidRPr="00E05A5E">
        <w:rPr>
          <w:rFonts w:ascii="Times New Roman" w:hAnsi="Times New Roman" w:cs="Times New Roman"/>
        </w:rPr>
        <w:t>4</w:t>
      </w:r>
      <w:r w:rsidR="007F14FB" w:rsidRPr="00E05A5E">
        <w:rPr>
          <w:rFonts w:ascii="Times New Roman" w:hAnsi="Times New Roman" w:cs="Times New Roman"/>
        </w:rPr>
        <w:t xml:space="preserve"> Wspierane strategie rozwoju lokalnego kierowanego przez </w:t>
      </w:r>
      <w:proofErr w:type="spellStart"/>
      <w:r w:rsidR="007F14FB" w:rsidRPr="00E05A5E">
        <w:rPr>
          <w:rFonts w:ascii="Times New Roman" w:hAnsi="Times New Roman" w:cs="Times New Roman"/>
        </w:rPr>
        <w:t>społecznośc</w:t>
      </w:r>
      <w:proofErr w:type="spellEnd"/>
      <w:r w:rsidR="007F14FB" w:rsidRPr="00E05A5E">
        <w:rPr>
          <w:rFonts w:ascii="Times New Roman" w:hAnsi="Times New Roman" w:cs="Times New Roman"/>
        </w:rPr>
        <w:t xml:space="preserve">́. </w:t>
      </w:r>
      <w:r w:rsidR="00E31322" w:rsidRPr="00E05A5E">
        <w:rPr>
          <w:rFonts w:ascii="Times New Roman" w:hAnsi="Times New Roman" w:cs="Times New Roman"/>
        </w:rPr>
        <w:t>Zgodnie z zawartym w Szczegółowym Opisie Priorytetów Programu Fundusze</w:t>
      </w:r>
      <w:r w:rsidR="00E31322" w:rsidRPr="00E31322">
        <w:rPr>
          <w:rFonts w:ascii="Times New Roman" w:hAnsi="Times New Roman" w:cs="Times New Roman"/>
        </w:rPr>
        <w:t xml:space="preserve"> Europejskie dla Małopolski 2021-2027</w:t>
      </w:r>
      <w:r w:rsidR="005E1F3F">
        <w:rPr>
          <w:rFonts w:ascii="Times New Roman" w:hAnsi="Times New Roman" w:cs="Times New Roman"/>
        </w:rPr>
        <w:t xml:space="preserve"> </w:t>
      </w:r>
      <w:r w:rsidR="00E31322">
        <w:rPr>
          <w:rFonts w:ascii="Times New Roman" w:hAnsi="Times New Roman" w:cs="Times New Roman"/>
        </w:rPr>
        <w:t>katalogiem wskaźników produktu, możliwych do wyboru dla Działania FEMP.07.06 RLKS uży</w:t>
      </w:r>
      <w:r w:rsidR="005E1F3F">
        <w:rPr>
          <w:rFonts w:ascii="Times New Roman" w:hAnsi="Times New Roman" w:cs="Times New Roman"/>
        </w:rPr>
        <w:t xml:space="preserve">ty został wskaźnik </w:t>
      </w:r>
      <w:r w:rsidR="00E31322">
        <w:rPr>
          <w:rFonts w:ascii="Times New Roman" w:hAnsi="Times New Roman" w:cs="Times New Roman"/>
        </w:rPr>
        <w:t xml:space="preserve">produktu </w:t>
      </w:r>
      <w:r w:rsidR="00E31322" w:rsidRPr="002056DD">
        <w:rPr>
          <w:rFonts w:ascii="Times New Roman" w:hAnsi="Times New Roman" w:cs="Times New Roman"/>
        </w:rPr>
        <w:t>WLWK-RCO077,</w:t>
      </w:r>
      <w:r w:rsidR="00E31322">
        <w:rPr>
          <w:rFonts w:ascii="Times New Roman" w:hAnsi="Times New Roman" w:cs="Times New Roman"/>
        </w:rPr>
        <w:t xml:space="preserve"> </w:t>
      </w:r>
      <w:r w:rsidR="005E1F3F">
        <w:rPr>
          <w:rFonts w:ascii="Times New Roman" w:hAnsi="Times New Roman" w:cs="Times New Roman"/>
        </w:rPr>
        <w:t xml:space="preserve">sugerujący </w:t>
      </w:r>
      <w:r w:rsidR="00575D21">
        <w:rPr>
          <w:rFonts w:ascii="Times New Roman" w:hAnsi="Times New Roman" w:cs="Times New Roman"/>
        </w:rPr>
        <w:t xml:space="preserve">wsparcie zarówno obiektów kulturalnych jak i turystycznych. W kwestii niniejszego przedsięwzięcia rozumieć należy jednak jedynie wsparcie obiektów turystycznych. </w:t>
      </w:r>
    </w:p>
    <w:p w:rsidR="002E134F" w:rsidRPr="00723BDD" w:rsidRDefault="002E134F" w:rsidP="00E31322">
      <w:pPr>
        <w:spacing w:line="276" w:lineRule="auto"/>
        <w:jc w:val="both"/>
        <w:rPr>
          <w:rFonts w:ascii="Times New Roman" w:hAnsi="Times New Roman" w:cs="Times New Roman"/>
          <w:b/>
          <w:bCs/>
        </w:rPr>
      </w:pPr>
      <w:r w:rsidRPr="00723BDD">
        <w:rPr>
          <w:rFonts w:ascii="Times New Roman" w:hAnsi="Times New Roman" w:cs="Times New Roman"/>
          <w:b/>
          <w:bCs/>
        </w:rPr>
        <w:t xml:space="preserve">P.2.4 </w:t>
      </w:r>
      <w:r w:rsidR="001B5A08" w:rsidRPr="00723BDD">
        <w:rPr>
          <w:rFonts w:ascii="Times New Roman" w:hAnsi="Times New Roman"/>
          <w:b/>
        </w:rPr>
        <w:t>Tworzenie produktów turystycznych poprzez wsparcie szlaków turystycznych</w:t>
      </w:r>
      <w:r w:rsidRPr="00723BDD">
        <w:rPr>
          <w:rFonts w:ascii="Times New Roman" w:hAnsi="Times New Roman" w:cs="Times New Roman"/>
          <w:b/>
          <w:bCs/>
        </w:rPr>
        <w:t>.</w:t>
      </w:r>
    </w:p>
    <w:p w:rsidR="002E134F" w:rsidRPr="00E05A5E" w:rsidRDefault="002E134F" w:rsidP="002E134F">
      <w:pPr>
        <w:spacing w:line="276" w:lineRule="auto"/>
        <w:jc w:val="both"/>
        <w:rPr>
          <w:rFonts w:ascii="Times New Roman" w:hAnsi="Times New Roman" w:cs="Times New Roman"/>
          <w:strike/>
        </w:rPr>
      </w:pPr>
      <w:r w:rsidRPr="00723BDD">
        <w:rPr>
          <w:rFonts w:ascii="Times New Roman" w:hAnsi="Times New Roman" w:cs="Times New Roman"/>
        </w:rPr>
        <w:t xml:space="preserve">Zgodnie ze wskazaniami lokalnej społeczności, realizacja niniejszego przedsięwzięcia skupi się na tworzeniu bądź wsparciu już istniejących szlaków turystycznych, w celu wsparcia </w:t>
      </w:r>
      <w:r w:rsidR="00E4140D" w:rsidRPr="00723BDD">
        <w:rPr>
          <w:rFonts w:ascii="Times New Roman" w:hAnsi="Times New Roman" w:cs="Times New Roman"/>
        </w:rPr>
        <w:t>rozwoju ruchu tur</w:t>
      </w:r>
      <w:r w:rsidRPr="00723BDD">
        <w:rPr>
          <w:rFonts w:ascii="Times New Roman" w:hAnsi="Times New Roman" w:cs="Times New Roman"/>
        </w:rPr>
        <w:t xml:space="preserve">ystycznego i zwiększenia atrakcyjności obszaru. Wspierana będzie infrastruktura w postaci na przykład miejsc postojowych wyposażonych w wiaty, stojaki na rowery ławki, stoły, grille, paleniska, kosze na śmieci, zaplecza sanitarne, tablice informacyjne czy też udogodnienia dla niepełnosprawnych itp.  Przedsięwzięcie realizowane będzie w formule konkursu, co dodatkowo ma wzmocnić możliwość odpowiadania na potrzeby obszaru z zakresu wsparcia turystyki. Beneficjentami niniejszego przedsięwzięcia </w:t>
      </w:r>
      <w:r w:rsidRPr="00E05A5E">
        <w:rPr>
          <w:rFonts w:ascii="Times New Roman" w:hAnsi="Times New Roman" w:cs="Times New Roman"/>
        </w:rPr>
        <w:t xml:space="preserve">będą </w:t>
      </w:r>
      <w:r w:rsidR="0078052A" w:rsidRPr="00E05A5E">
        <w:rPr>
          <w:rFonts w:ascii="Times New Roman" w:hAnsi="Times New Roman" w:cs="Times New Roman"/>
        </w:rPr>
        <w:t xml:space="preserve">JST wraz z </w:t>
      </w:r>
      <w:r w:rsidR="0078052A" w:rsidRPr="009720BC">
        <w:rPr>
          <w:rFonts w:ascii="Times New Roman" w:hAnsi="Times New Roman" w:cs="Times New Roman"/>
          <w:strike/>
          <w:highlight w:val="yellow"/>
        </w:rPr>
        <w:t>organizacjami</w:t>
      </w:r>
      <w:r w:rsidR="009720BC" w:rsidRPr="009720BC">
        <w:rPr>
          <w:rFonts w:ascii="Times New Roman" w:hAnsi="Times New Roman" w:cs="Times New Roman"/>
          <w:highlight w:val="yellow"/>
        </w:rPr>
        <w:t xml:space="preserve"> jednostkami</w:t>
      </w:r>
      <w:r w:rsidR="0078052A" w:rsidRPr="00E05A5E">
        <w:rPr>
          <w:rFonts w:ascii="Times New Roman" w:hAnsi="Times New Roman" w:cs="Times New Roman"/>
        </w:rPr>
        <w:t xml:space="preserve"> im podległymi</w:t>
      </w:r>
      <w:r w:rsidR="00E05A5E" w:rsidRPr="00E05A5E">
        <w:rPr>
          <w:rFonts w:ascii="Times New Roman" w:hAnsi="Times New Roman" w:cs="Times New Roman"/>
        </w:rPr>
        <w:t>.</w:t>
      </w:r>
    </w:p>
    <w:p w:rsidR="002E134F" w:rsidRPr="00723BDD" w:rsidRDefault="002E134F" w:rsidP="00E31322">
      <w:pPr>
        <w:spacing w:line="276" w:lineRule="auto"/>
        <w:jc w:val="both"/>
        <w:rPr>
          <w:rFonts w:ascii="Times New Roman" w:hAnsi="Times New Roman" w:cs="Times New Roman"/>
        </w:rPr>
      </w:pPr>
      <w:r w:rsidRPr="00E05A5E">
        <w:rPr>
          <w:rFonts w:ascii="Times New Roman" w:hAnsi="Times New Roman" w:cs="Times New Roman"/>
        </w:rPr>
        <w:lastRenderedPageBreak/>
        <w:t>Wskaźnik produktu: P.2.4.1 Długość odnowionych szlaków turystycznych; P.2.4.</w:t>
      </w:r>
      <w:r w:rsidR="0005412C" w:rsidRPr="00E05A5E">
        <w:rPr>
          <w:rFonts w:ascii="Times New Roman" w:hAnsi="Times New Roman" w:cs="Times New Roman"/>
        </w:rPr>
        <w:t>2</w:t>
      </w:r>
      <w:r w:rsidRPr="00E05A5E">
        <w:rPr>
          <w:rFonts w:ascii="Times New Roman" w:hAnsi="Times New Roman" w:cs="Times New Roman"/>
        </w:rPr>
        <w:t xml:space="preserve"> </w:t>
      </w:r>
      <w:proofErr w:type="spellStart"/>
      <w:r w:rsidRPr="00E05A5E">
        <w:rPr>
          <w:rFonts w:ascii="Times New Roman" w:hAnsi="Times New Roman" w:cs="Times New Roman"/>
        </w:rPr>
        <w:t>Ludnośc</w:t>
      </w:r>
      <w:proofErr w:type="spellEnd"/>
      <w:r w:rsidRPr="00E05A5E">
        <w:rPr>
          <w:rFonts w:ascii="Times New Roman" w:hAnsi="Times New Roman" w:cs="Times New Roman"/>
        </w:rPr>
        <w:t>́ objęta projektami w ramach strategii zintegrowanego rozwoju terytorialnego; P.2.4.</w:t>
      </w:r>
      <w:r w:rsidR="0005412C" w:rsidRPr="00E05A5E">
        <w:rPr>
          <w:rFonts w:ascii="Times New Roman" w:hAnsi="Times New Roman" w:cs="Times New Roman"/>
        </w:rPr>
        <w:t>3</w:t>
      </w:r>
      <w:r w:rsidRPr="00E05A5E">
        <w:rPr>
          <w:rFonts w:ascii="Times New Roman" w:hAnsi="Times New Roman" w:cs="Times New Roman"/>
        </w:rPr>
        <w:t xml:space="preserve"> Wspierane strategie rozwoju lokalnego kierowanego przez </w:t>
      </w:r>
      <w:proofErr w:type="spellStart"/>
      <w:r w:rsidRPr="00E05A5E">
        <w:rPr>
          <w:rFonts w:ascii="Times New Roman" w:hAnsi="Times New Roman" w:cs="Times New Roman"/>
        </w:rPr>
        <w:t>społecznośc</w:t>
      </w:r>
      <w:proofErr w:type="spellEnd"/>
      <w:r w:rsidRPr="00E05A5E">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C.3 Wzmocnienie kapitału społecznego i kulturowego obszaru</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Realizacja celu trzeciego niniejszej Strategii opiera się na dwóch elementach. Pierwszym z nich jest wzmacnianie kapitału społecznego, w ramach którego podejmowane będą działania szkoleniowe z zakresu kompetencji miękkich czy podnoszenia świadomości w obrębie dziedzictwa kulturowego i przyrodniczego polskiej wsi oraz z zakresu zrównoważonego rolnictwa. Drugim elementem jest wzmacnianie obszaru dziedzictwa kulturowego w postaci upowszechniania, remontowania i odnawiania dziedzictwa kulturowego na obszarze działania Stowarzyszenia. Ważnym czynnikiem realizacji założonych elementów jest także wzmacnianie procesów wspólnotowych opartych o historie regionu, ludzi, wydarzeń i zabytków.</w:t>
      </w:r>
    </w:p>
    <w:p w:rsidR="00F03E03" w:rsidRPr="00723BDD" w:rsidRDefault="00B95501" w:rsidP="00F03E03">
      <w:pPr>
        <w:spacing w:line="276" w:lineRule="auto"/>
        <w:jc w:val="both"/>
        <w:rPr>
          <w:rFonts w:ascii="Times New Roman" w:hAnsi="Times New Roman" w:cs="Times New Roman"/>
        </w:rPr>
      </w:pPr>
      <w:r w:rsidRPr="00654F34">
        <w:rPr>
          <w:rFonts w:ascii="Times New Roman" w:hAnsi="Times New Roman" w:cs="Times New Roman"/>
        </w:rPr>
        <w:t xml:space="preserve">Wskaźniki rezultatu PS WPR: </w:t>
      </w:r>
      <w:r w:rsidR="00C326A7" w:rsidRPr="00723BDD">
        <w:rPr>
          <w:rFonts w:ascii="Times New Roman" w:hAnsi="Times New Roman" w:cs="Times New Roman"/>
        </w:rPr>
        <w:t>R</w:t>
      </w:r>
      <w:r w:rsidR="00F03E03" w:rsidRPr="00723BDD">
        <w:rPr>
          <w:rFonts w:ascii="Times New Roman" w:hAnsi="Times New Roman" w:cs="Times New Roman"/>
        </w:rPr>
        <w:t xml:space="preserve">.3.1.1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w:t>
      </w:r>
      <w:r w:rsidR="00F03E03" w:rsidRPr="00E05A5E">
        <w:rPr>
          <w:rFonts w:ascii="Times New Roman" w:hAnsi="Times New Roman" w:cs="Times New Roman"/>
        </w:rPr>
        <w:t>gospodarowania zasobami</w:t>
      </w:r>
      <w:r w:rsidR="00A65E53" w:rsidRPr="00E05A5E">
        <w:rPr>
          <w:rFonts w:ascii="Times New Roman" w:hAnsi="Times New Roman" w:cs="Times New Roman"/>
        </w:rPr>
        <w:t>, Jednostka miary: Liczba osób</w:t>
      </w:r>
      <w:r w:rsidR="00F03E03" w:rsidRPr="00E05A5E">
        <w:rPr>
          <w:rFonts w:ascii="Times New Roman" w:hAnsi="Times New Roman" w:cs="Times New Roman"/>
        </w:rPr>
        <w:t xml:space="preserve">; </w:t>
      </w:r>
      <w:r w:rsidR="00C326A7" w:rsidRPr="00E05A5E">
        <w:rPr>
          <w:rFonts w:ascii="Times New Roman" w:hAnsi="Times New Roman" w:cs="Times New Roman"/>
        </w:rPr>
        <w:t>R</w:t>
      </w:r>
      <w:r w:rsidR="00F03E03" w:rsidRPr="00E05A5E">
        <w:rPr>
          <w:rFonts w:ascii="Times New Roman" w:hAnsi="Times New Roman" w:cs="Times New Roman"/>
        </w:rPr>
        <w:t>.3.2.1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sidRPr="00E05A5E">
        <w:rPr>
          <w:rFonts w:ascii="Times New Roman" w:hAnsi="Times New Roman" w:cs="Times New Roman"/>
        </w:rPr>
        <w:t>, Jednostka miary: Liczba osób</w:t>
      </w:r>
      <w:r w:rsidR="00F03E03" w:rsidRPr="00E05A5E">
        <w:rPr>
          <w:rFonts w:ascii="Times New Roman" w:hAnsi="Times New Roman" w:cs="Times New Roman"/>
        </w:rPr>
        <w:t xml:space="preserve">; </w:t>
      </w:r>
      <w:r w:rsidR="00C326A7" w:rsidRPr="00E05A5E">
        <w:rPr>
          <w:rFonts w:ascii="Times New Roman" w:hAnsi="Times New Roman" w:cs="Times New Roman"/>
        </w:rPr>
        <w:t>R.</w:t>
      </w:r>
      <w:r w:rsidR="00F03E03" w:rsidRPr="00E05A5E">
        <w:rPr>
          <w:rFonts w:ascii="Times New Roman" w:hAnsi="Times New Roman" w:cs="Times New Roman"/>
        </w:rPr>
        <w:t xml:space="preserve">3.3.1 </w:t>
      </w:r>
      <w:r w:rsidR="00AA6978" w:rsidRPr="00E05A5E">
        <w:rPr>
          <w:rFonts w:ascii="Times New Roman" w:eastAsia="Times New Roman" w:hAnsi="Times New Roman" w:cs="Times New Roman"/>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0505D5" w:rsidRPr="00E05A5E">
        <w:rPr>
          <w:rFonts w:ascii="Times New Roman" w:eastAsia="Times New Roman" w:hAnsi="Times New Roman" w:cs="Times New Roman"/>
          <w:lang w:eastAsia="pl-PL"/>
        </w:rPr>
        <w:t xml:space="preserve">, </w:t>
      </w:r>
      <w:r w:rsidR="000505D5" w:rsidRPr="00E05A5E">
        <w:rPr>
          <w:rFonts w:ascii="Times New Roman" w:hAnsi="Times New Roman" w:cs="Times New Roman"/>
        </w:rPr>
        <w:t>Jednostka miary: Liczba osób</w:t>
      </w:r>
      <w:r w:rsidR="00BF27BA" w:rsidRPr="00E05A5E">
        <w:rPr>
          <w:rFonts w:ascii="Times New Roman" w:hAnsi="Times New Roman" w:cs="Times New Roman"/>
        </w:rPr>
        <w:t xml:space="preserve">; </w:t>
      </w:r>
      <w:r w:rsidR="00C326A7" w:rsidRPr="00E05A5E">
        <w:rPr>
          <w:rFonts w:ascii="Times New Roman" w:hAnsi="Times New Roman" w:cs="Times New Roman"/>
        </w:rPr>
        <w:t>R</w:t>
      </w:r>
      <w:r w:rsidR="00BF27BA" w:rsidRPr="00E05A5E">
        <w:rPr>
          <w:rFonts w:ascii="Times New Roman" w:hAnsi="Times New Roman" w:cs="Times New Roman"/>
        </w:rPr>
        <w:t xml:space="preserve">.3.4.1. </w:t>
      </w:r>
      <w:r w:rsidR="00BF27BA" w:rsidRPr="00E05A5E">
        <w:rPr>
          <w:rFonts w:ascii="Times New Roman" w:eastAsia="Times New Roman" w:hAnsi="Times New Roman" w:cs="Times New Roman"/>
          <w:lang w:eastAsia="pl-PL"/>
        </w:rPr>
        <w:t>Łączenie obszarów wiejskich w Europie: odsetek ludności wiejskiej korzystającej z lepszego dostępu do usług i infra</w:t>
      </w:r>
      <w:r w:rsidR="000505D5" w:rsidRPr="00E05A5E">
        <w:rPr>
          <w:rFonts w:ascii="Times New Roman" w:eastAsia="Times New Roman" w:hAnsi="Times New Roman" w:cs="Times New Roman"/>
          <w:lang w:eastAsia="pl-PL"/>
        </w:rPr>
        <w:t xml:space="preserve">struktury dzięki wsparciu z WPR, </w:t>
      </w:r>
      <w:r w:rsidR="000505D5" w:rsidRPr="00E05A5E">
        <w:rPr>
          <w:rFonts w:ascii="Times New Roman" w:hAnsi="Times New Roman" w:cs="Times New Roman"/>
        </w:rPr>
        <w:t>Jednostka miary: Liczba osób.</w:t>
      </w:r>
    </w:p>
    <w:p w:rsidR="006803F2" w:rsidRDefault="00CF131A" w:rsidP="00571F12">
      <w:pPr>
        <w:spacing w:line="276" w:lineRule="auto"/>
        <w:jc w:val="both"/>
        <w:rPr>
          <w:rFonts w:ascii="Times New Roman" w:hAnsi="Times New Roman" w:cs="Times New Roman"/>
        </w:rPr>
      </w:pPr>
      <w:r>
        <w:rPr>
          <w:rFonts w:ascii="Times New Roman" w:hAnsi="Times New Roman" w:cs="Times New Roman"/>
        </w:rPr>
        <w:t xml:space="preserve">Wskaźniki rezultatu EFRR: </w:t>
      </w:r>
      <w:r w:rsidR="00C326A7" w:rsidRPr="00723BDD">
        <w:rPr>
          <w:rFonts w:ascii="Times New Roman" w:hAnsi="Times New Roman" w:cs="Times New Roman"/>
        </w:rPr>
        <w:t>R</w:t>
      </w:r>
      <w:r w:rsidR="00BF27BA" w:rsidRPr="00723BDD">
        <w:rPr>
          <w:rFonts w:ascii="Times New Roman" w:hAnsi="Times New Roman" w:cs="Times New Roman"/>
        </w:rPr>
        <w:t xml:space="preserve">.3.5.1 </w:t>
      </w:r>
      <w:r w:rsidRPr="00723BDD">
        <w:rPr>
          <w:rFonts w:ascii="Times New Roman" w:hAnsi="Times New Roman" w:cs="Times New Roman"/>
        </w:rPr>
        <w:t>Liczba osób odwiedzających obiekty kulturalne</w:t>
      </w:r>
      <w:r w:rsidR="00555613">
        <w:rPr>
          <w:rFonts w:ascii="Times New Roman" w:hAnsi="Times New Roman" w:cs="Times New Roman"/>
        </w:rPr>
        <w:t xml:space="preserve"> i turystyczne objęte wsparciem.</w:t>
      </w:r>
      <w:r w:rsidR="00BF27BA" w:rsidRPr="00723BDD">
        <w:rPr>
          <w:rFonts w:ascii="Times New Roman" w:hAnsi="Times New Roman" w:cs="Times New Roman"/>
        </w:rPr>
        <w:t xml:space="preserve"> Zgodnie z zawartym w Szczegółowym Opisie Priorytetów Programu Fundusze Europejskie dla Małopolski 2021-2027 katalogiem wskaźników produktu, możliwych do wyboru dla Działania FEMP.07.06 RLKS użyty został wskaźnik </w:t>
      </w:r>
      <w:r w:rsidR="000E098B" w:rsidRPr="002056DD">
        <w:rPr>
          <w:rFonts w:ascii="Times New Roman" w:hAnsi="Times New Roman" w:cs="Times New Roman"/>
        </w:rPr>
        <w:t>rezultatu</w:t>
      </w:r>
      <w:r w:rsidR="00BF27BA" w:rsidRPr="002056DD">
        <w:rPr>
          <w:rFonts w:ascii="Times New Roman" w:hAnsi="Times New Roman" w:cs="Times New Roman"/>
        </w:rPr>
        <w:t xml:space="preserve"> WLWK-RC</w:t>
      </w:r>
      <w:r w:rsidR="000E098B" w:rsidRPr="002056DD">
        <w:rPr>
          <w:rFonts w:ascii="Times New Roman" w:hAnsi="Times New Roman" w:cs="Times New Roman"/>
        </w:rPr>
        <w:t>R</w:t>
      </w:r>
      <w:r w:rsidR="00BF27BA" w:rsidRPr="002056DD">
        <w:rPr>
          <w:rFonts w:ascii="Times New Roman" w:hAnsi="Times New Roman" w:cs="Times New Roman"/>
        </w:rPr>
        <w:t>077,</w:t>
      </w:r>
      <w:r w:rsidR="00BF27BA" w:rsidRPr="00723BDD">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555613">
        <w:rPr>
          <w:rFonts w:ascii="Times New Roman" w:hAnsi="Times New Roman" w:cs="Times New Roman"/>
        </w:rPr>
        <w:t xml:space="preserve"> </w:t>
      </w:r>
      <w:r w:rsidR="00555613" w:rsidRPr="00723BDD">
        <w:rPr>
          <w:rFonts w:ascii="Times New Roman" w:hAnsi="Times New Roman" w:cs="Times New Roman"/>
        </w:rPr>
        <w:t xml:space="preserve">R.3.6.1 Liczba osób odwiedzających obiekty kulturalne i turystyczne objęte </w:t>
      </w:r>
      <w:r w:rsidR="00555613" w:rsidRPr="00E05A5E">
        <w:rPr>
          <w:rFonts w:ascii="Times New Roman" w:hAnsi="Times New Roman" w:cs="Times New Roman"/>
        </w:rPr>
        <w:t xml:space="preserve">wsparciem. </w:t>
      </w:r>
      <w:r w:rsidR="006803F2" w:rsidRPr="00E05A5E">
        <w:rPr>
          <w:rFonts w:ascii="Times New Roman" w:hAnsi="Times New Roman" w:cs="Times New Roman"/>
        </w:rPr>
        <w:t xml:space="preserve">Zgodnie z zawartym w Szczegółowym Opisie Priorytetów Programu Fundusze Europejskie dla Małopolski 2021-2027 katalogiem wskaźników </w:t>
      </w:r>
      <w:r w:rsidR="00A2169E" w:rsidRPr="00E05A5E">
        <w:rPr>
          <w:rFonts w:ascii="Times New Roman" w:hAnsi="Times New Roman" w:cs="Times New Roman"/>
        </w:rPr>
        <w:t>rezultatu</w:t>
      </w:r>
      <w:r w:rsidR="006803F2" w:rsidRPr="00E05A5E">
        <w:rPr>
          <w:rFonts w:ascii="Times New Roman" w:hAnsi="Times New Roman" w:cs="Times New Roman"/>
        </w:rPr>
        <w:t>, możliwych do wyboru dla Działania FEMP.07.06 RLKS użyty został wskaźnik rezultatu WLWK-RCR077, sugerujący wsparcie zarówno obiektów kulturalnych jak i turystycznych. W kwestii niniejszego przedsięwzięcia rozumieć należy jednak jedynie wsparcie obiektów zabytkowych.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P.3.1 Wzmocnienie programów edukacyjnych liderów w sferze publicznej i społecznej.</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W czasie przeprowadzonych przez LGD spotkań konsultacyjnych, mieszkańcy obszaru zwrócili uwagę na potrzebę zwiększania kompetencji i motywacji lokalnych liderów </w:t>
      </w:r>
      <w:r w:rsidRPr="00083478">
        <w:rPr>
          <w:rFonts w:ascii="Times New Roman" w:hAnsi="Times New Roman" w:cs="Times New Roman"/>
        </w:rPr>
        <w:t xml:space="preserve">w sferze publicznym i społecznym. Zdaniem lokalnej społeczności należy przedsięwziąć działania, które po pierwsze wesprą liderów życia publicznego i społecznego w wykonywaniu ich pracy. </w:t>
      </w:r>
      <w:r w:rsidR="0099546E" w:rsidRPr="00B72BFA">
        <w:rPr>
          <w:rFonts w:ascii="Times New Roman" w:hAnsi="Times New Roman" w:cs="Times New Roman"/>
        </w:rPr>
        <w:t>Wśród konkretnych wskazań pojawiły się takie elementy jak poszerzanie umiejętności z zakresu motywowania, pracy z grupą, kierowania grupą czy komunikacji. Rozwijanie kompetencji miękkich jest kluczowe do rzetelnej i efektywnej realizacji lokalnych przedsięwzięć. Po drugie kierowane do liderów działania będą również pełnić funkcję motywującą do podejmowania nowych wyzwań i realizacji kolejnych projektów</w:t>
      </w:r>
      <w:r w:rsidRPr="00083478">
        <w:rPr>
          <w:rFonts w:ascii="Times New Roman" w:hAnsi="Times New Roman" w:cs="Times New Roman"/>
        </w:rPr>
        <w:t xml:space="preserve">. </w:t>
      </w:r>
      <w:r w:rsidR="009A3DE3" w:rsidRPr="0036799E">
        <w:rPr>
          <w:rFonts w:ascii="Times New Roman" w:hAnsi="Times New Roman" w:cs="Times New Roman"/>
        </w:rPr>
        <w:t xml:space="preserve">W ramach niniejszego przedsięwzięcia wspierane będą zatem </w:t>
      </w:r>
      <w:r w:rsidR="009A3DE3" w:rsidRPr="00DB0129">
        <w:rPr>
          <w:rFonts w:ascii="Times New Roman" w:hAnsi="Times New Roman" w:cs="Times New Roman"/>
        </w:rPr>
        <w:t>operacje</w:t>
      </w:r>
      <w:r w:rsidR="00105023" w:rsidRPr="00DB0129">
        <w:rPr>
          <w:rFonts w:ascii="Times New Roman" w:hAnsi="Times New Roman" w:cs="Times New Roman"/>
        </w:rPr>
        <w:t xml:space="preserve">, w ramach których organizowane będą </w:t>
      </w:r>
      <w:r w:rsidR="009A3DE3" w:rsidRPr="00DB0129">
        <w:rPr>
          <w:rFonts w:ascii="Times New Roman" w:hAnsi="Times New Roman" w:cs="Times New Roman"/>
        </w:rPr>
        <w:t>szkole</w:t>
      </w:r>
      <w:r w:rsidR="00105023" w:rsidRPr="00DB0129">
        <w:rPr>
          <w:rFonts w:ascii="Times New Roman" w:hAnsi="Times New Roman" w:cs="Times New Roman"/>
        </w:rPr>
        <w:t>nia</w:t>
      </w:r>
      <w:r w:rsidR="009A3DE3" w:rsidRPr="00DB0129">
        <w:rPr>
          <w:rFonts w:ascii="Times New Roman" w:hAnsi="Times New Roman" w:cs="Times New Roman"/>
        </w:rPr>
        <w:t>, warszta</w:t>
      </w:r>
      <w:r w:rsidR="00105023" w:rsidRPr="00DB0129">
        <w:rPr>
          <w:rFonts w:ascii="Times New Roman" w:hAnsi="Times New Roman" w:cs="Times New Roman"/>
        </w:rPr>
        <w:t>ty</w:t>
      </w:r>
      <w:r w:rsidR="009A3DE3" w:rsidRPr="00DB0129">
        <w:rPr>
          <w:rFonts w:ascii="Times New Roman" w:hAnsi="Times New Roman" w:cs="Times New Roman"/>
        </w:rPr>
        <w:t>, doradztw</w:t>
      </w:r>
      <w:r w:rsidR="00105023" w:rsidRPr="00DB0129">
        <w:rPr>
          <w:rFonts w:ascii="Times New Roman" w:hAnsi="Times New Roman" w:cs="Times New Roman"/>
        </w:rPr>
        <w:t>o</w:t>
      </w:r>
      <w:r w:rsidR="009A3DE3" w:rsidRPr="00DB0129">
        <w:rPr>
          <w:rFonts w:ascii="Times New Roman" w:hAnsi="Times New Roman" w:cs="Times New Roman"/>
        </w:rPr>
        <w:t xml:space="preserve"> tj. program edukacyj</w:t>
      </w:r>
      <w:r w:rsidR="00105023" w:rsidRPr="00DB0129">
        <w:rPr>
          <w:rFonts w:ascii="Times New Roman" w:hAnsi="Times New Roman" w:cs="Times New Roman"/>
        </w:rPr>
        <w:t>ny</w:t>
      </w:r>
      <w:r w:rsidR="009A3DE3" w:rsidRPr="00DB0129">
        <w:rPr>
          <w:rFonts w:ascii="Times New Roman" w:hAnsi="Times New Roman" w:cs="Times New Roman"/>
        </w:rPr>
        <w:t xml:space="preserve"> dla liderów życia publicznego i społecznego.</w:t>
      </w:r>
      <w:r w:rsidR="00130C28" w:rsidRPr="00DB0129">
        <w:rPr>
          <w:rFonts w:ascii="Times New Roman" w:hAnsi="Times New Roman" w:cs="Times New Roman"/>
        </w:rPr>
        <w:t xml:space="preserve"> </w:t>
      </w:r>
      <w:r w:rsidR="009A3DE3" w:rsidRPr="00DB0129">
        <w:rPr>
          <w:rFonts w:ascii="Times New Roman" w:hAnsi="Times New Roman" w:cs="Times New Roman"/>
        </w:rPr>
        <w:t>Beneficjent</w:t>
      </w:r>
      <w:r w:rsidR="009720BC">
        <w:rPr>
          <w:rFonts w:ascii="Times New Roman" w:hAnsi="Times New Roman" w:cs="Times New Roman"/>
        </w:rPr>
        <w:t>ami</w:t>
      </w:r>
      <w:r w:rsidR="009A3DE3" w:rsidRPr="00DB0129">
        <w:rPr>
          <w:rFonts w:ascii="Times New Roman" w:hAnsi="Times New Roman" w:cs="Times New Roman"/>
        </w:rPr>
        <w:t xml:space="preserve"> niniejszego przedsięwzięcia będ</w:t>
      </w:r>
      <w:r w:rsidR="009720BC">
        <w:rPr>
          <w:rFonts w:ascii="Times New Roman" w:hAnsi="Times New Roman" w:cs="Times New Roman"/>
        </w:rPr>
        <w:t xml:space="preserve">ą </w:t>
      </w:r>
      <w:r w:rsidR="009720BC">
        <w:rPr>
          <w:rFonts w:ascii="Times New Roman" w:hAnsi="Times New Roman" w:cs="Times New Roman"/>
          <w:highlight w:val="yellow"/>
        </w:rPr>
        <w:t>organizacje pozarządowe</w:t>
      </w:r>
      <w:r w:rsidR="009720BC" w:rsidRPr="009720BC">
        <w:rPr>
          <w:rFonts w:ascii="Times New Roman" w:hAnsi="Times New Roman" w:cs="Times New Roman"/>
          <w:highlight w:val="yellow"/>
        </w:rPr>
        <w:t>, w tym</w:t>
      </w:r>
      <w:r w:rsidR="009A3DE3" w:rsidRPr="00DB0129">
        <w:rPr>
          <w:rFonts w:ascii="Times New Roman" w:hAnsi="Times New Roman" w:cs="Times New Roman"/>
        </w:rPr>
        <w:t xml:space="preserve"> Lokalna Grupa Działania.</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lastRenderedPageBreak/>
        <w:t>Wskaźnik produktu: P.3.1.1 Liczba inicjatyw wzmacniających programy edukacyjne liderów.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P.3.2 Wzmocnienie świadomości obywatelskiej w zakresie zrównoważonego rolnictwa.</w:t>
      </w:r>
    </w:p>
    <w:p w:rsidR="00571F12" w:rsidRPr="00083478" w:rsidRDefault="009A3DE3" w:rsidP="00571F12">
      <w:pPr>
        <w:spacing w:line="276" w:lineRule="auto"/>
        <w:jc w:val="both"/>
        <w:rPr>
          <w:rFonts w:ascii="Times New Roman" w:hAnsi="Times New Roman" w:cs="Times New Roman"/>
        </w:rPr>
      </w:pPr>
      <w:r w:rsidRPr="00DB0129">
        <w:rPr>
          <w:rFonts w:ascii="Times New Roman" w:hAnsi="Times New Roman" w:cs="Times New Roman"/>
        </w:rPr>
        <w:t xml:space="preserve">Niniejsze przedsięwzięcie ukierunkowane jest na organizowanie spotkań, warsztatów i szkoleń z zakresu kształtowania świadomości obywatelskiej o znaczeniu zrównoważonego rolnictwa, gospodarki rolno-spożywczej, zielonej gospodarki i </w:t>
      </w:r>
      <w:proofErr w:type="spellStart"/>
      <w:r w:rsidRPr="00DB0129">
        <w:rPr>
          <w:rFonts w:ascii="Times New Roman" w:hAnsi="Times New Roman" w:cs="Times New Roman"/>
        </w:rPr>
        <w:t>biogospodarki</w:t>
      </w:r>
      <w:proofErr w:type="spellEnd"/>
      <w:r w:rsidRPr="00DB0129">
        <w:rPr>
          <w:rFonts w:ascii="Times New Roman" w:hAnsi="Times New Roman" w:cs="Times New Roman"/>
        </w:rPr>
        <w:t xml:space="preserve">. Promowane będą lokalne produkty spożywcze jako zdrowsze i bardziej wartościowe niż te spotykane w popularnych dyskontach spożywczych. Celem omawianego przedsięwzięcia jest również zmiana </w:t>
      </w:r>
      <w:proofErr w:type="spellStart"/>
      <w:r w:rsidRPr="00DB0129">
        <w:rPr>
          <w:rFonts w:ascii="Times New Roman" w:hAnsi="Times New Roman" w:cs="Times New Roman"/>
        </w:rPr>
        <w:t>zachowań</w:t>
      </w:r>
      <w:proofErr w:type="spellEnd"/>
      <w:r w:rsidRPr="00DB0129">
        <w:rPr>
          <w:rFonts w:ascii="Times New Roman" w:hAnsi="Times New Roman" w:cs="Times New Roman"/>
        </w:rPr>
        <w:t xml:space="preserve"> konsumenckich, by wybierali oni lokalne produkty, a także by nie marnowali żywności. W ramach realizacji przedsięwzięcia realizowane będą także wyjazdy do miejsc przetwarzania żywności, by urzeczywistnić mieszkańcom obszaru działania Stowarzyszenia jak wygląda proces wytwarzania żywności</w:t>
      </w:r>
      <w:r w:rsidR="00571F12" w:rsidRPr="00083478">
        <w:rPr>
          <w:rFonts w:ascii="Times New Roman" w:hAnsi="Times New Roman" w:cs="Times New Roman"/>
        </w:rPr>
        <w:t xml:space="preserve">. </w:t>
      </w:r>
      <w:r w:rsidR="004A7309" w:rsidRPr="00083478">
        <w:rPr>
          <w:rFonts w:ascii="Times New Roman" w:hAnsi="Times New Roman" w:cs="Times New Roman"/>
        </w:rPr>
        <w:t xml:space="preserve"> </w:t>
      </w:r>
      <w:r w:rsidR="009720BC">
        <w:rPr>
          <w:rFonts w:ascii="Times New Roman" w:hAnsi="Times New Roman" w:cs="Times New Roman"/>
        </w:rPr>
        <w:t>Beneficjentami</w:t>
      </w:r>
      <w:r w:rsidRPr="00DB0129">
        <w:rPr>
          <w:rFonts w:ascii="Times New Roman" w:hAnsi="Times New Roman" w:cs="Times New Roman"/>
        </w:rPr>
        <w:t xml:space="preserve"> niniejszego przedsięwzięcia będ</w:t>
      </w:r>
      <w:r w:rsidR="009720BC">
        <w:rPr>
          <w:rFonts w:ascii="Times New Roman" w:hAnsi="Times New Roman" w:cs="Times New Roman"/>
        </w:rPr>
        <w:t xml:space="preserve">ą </w:t>
      </w:r>
      <w:r w:rsidR="009720BC">
        <w:rPr>
          <w:rFonts w:ascii="Times New Roman" w:hAnsi="Times New Roman" w:cs="Times New Roman"/>
          <w:highlight w:val="yellow"/>
        </w:rPr>
        <w:t>organizacje pozarządowe</w:t>
      </w:r>
      <w:r w:rsidR="009720BC" w:rsidRPr="009720BC">
        <w:rPr>
          <w:rFonts w:ascii="Times New Roman" w:hAnsi="Times New Roman" w:cs="Times New Roman"/>
          <w:highlight w:val="yellow"/>
        </w:rPr>
        <w:t>, w tym</w:t>
      </w:r>
      <w:r w:rsidRPr="00DB0129">
        <w:rPr>
          <w:rFonts w:ascii="Times New Roman" w:hAnsi="Times New Roman" w:cs="Times New Roman"/>
        </w:rPr>
        <w:t xml:space="preserve"> Lokalna Grupa Działania.</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P.3.2.1 Liczba inicjatyw wzmacniających świadomość obywatelską w zakresie zrównoważonego rolnictwa. </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P.3.3 Kształtowanie świadomości obywatelskiej dotyczącej ochrony dziedzictwa kulturowego i przyrodniczego polskiej wsi</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Zdaniem lokalnej społeczności, która wzię</w:t>
      </w:r>
      <w:r w:rsidR="003967B4" w:rsidRPr="00DB0129">
        <w:rPr>
          <w:rFonts w:ascii="Times New Roman" w:hAnsi="Times New Roman" w:cs="Times New Roman"/>
        </w:rPr>
        <w:t>ła</w:t>
      </w:r>
      <w:r>
        <w:rPr>
          <w:rFonts w:ascii="Times New Roman" w:hAnsi="Times New Roman" w:cs="Times New Roman"/>
        </w:rPr>
        <w:t xml:space="preserve"> udział w podejmowanych przez LGD działaniach partycypacyjnych, należy przedsięwziąć działania z zakresu kształtowania świadomości dotyczącej ochrony dziedzictwa kulturowego i przyrodniczego polskiej wsi. Kluczowym elementem wskazanym przez lokalną społeczność jest potrzeba świeżego i oryginalnego spojrzenia </w:t>
      </w:r>
      <w:r w:rsidRPr="00083478">
        <w:rPr>
          <w:rFonts w:ascii="Times New Roman" w:hAnsi="Times New Roman" w:cs="Times New Roman"/>
        </w:rPr>
        <w:t>na lokalne dziedzictwo kulturowe i przyrodnicze, dlatego niniejsze przedsięwzięcie zrealizowane zostanie w formule projektu partnerskiego. Tak zaprojektowany sposób realizacji daje możliwość pozyskania nowego spojrzenia i nowych rozwiązań dla wspierania lokalnego dziedzictwa znajdującego się na obszarze działania Stowarzyszenia</w:t>
      </w:r>
      <w:r w:rsidR="009A3DE3" w:rsidRPr="00DB0129">
        <w:rPr>
          <w:rFonts w:ascii="Times New Roman" w:hAnsi="Times New Roman" w:cs="Times New Roman"/>
        </w:rPr>
        <w:t>. W ramach niniejszego przedsięwzięcia realizowany będzie projekt partnerski, projekt wyjazdowy z folklorem „w tle”. Projekt będzie bazował na  wymianie doświadczeń i wiedzy w zakresie ochrony dziedzictwa kulturowego z możliwością namacalnego poznania tego dziedzictwa poprzez możliwość odwiedzenia innych miejsc.</w:t>
      </w:r>
      <w:r w:rsidRPr="00083478">
        <w:rPr>
          <w:rFonts w:ascii="Times New Roman" w:hAnsi="Times New Roman" w:cs="Times New Roman"/>
        </w:rPr>
        <w:t xml:space="preserve"> </w:t>
      </w:r>
      <w:r w:rsidR="009A3DE3" w:rsidRPr="00DB0129">
        <w:rPr>
          <w:rFonts w:ascii="Times New Roman" w:hAnsi="Times New Roman" w:cs="Times New Roman"/>
        </w:rPr>
        <w:t xml:space="preserve">Beneficjentami niniejszego przedsięwzięcia będą organizacje pozarządowe, JST wraz z </w:t>
      </w:r>
      <w:r w:rsidR="009A3DE3" w:rsidRPr="009720BC">
        <w:rPr>
          <w:rFonts w:ascii="Times New Roman" w:hAnsi="Times New Roman" w:cs="Times New Roman"/>
          <w:strike/>
          <w:highlight w:val="yellow"/>
        </w:rPr>
        <w:t>organizacjami</w:t>
      </w:r>
      <w:r w:rsidR="009A3DE3" w:rsidRPr="009720BC">
        <w:rPr>
          <w:rFonts w:ascii="Times New Roman" w:hAnsi="Times New Roman" w:cs="Times New Roman"/>
          <w:highlight w:val="yellow"/>
        </w:rPr>
        <w:t xml:space="preserve"> </w:t>
      </w:r>
      <w:r w:rsidR="009720BC" w:rsidRPr="009720BC">
        <w:rPr>
          <w:rFonts w:ascii="Times New Roman" w:hAnsi="Times New Roman" w:cs="Times New Roman"/>
          <w:highlight w:val="yellow"/>
        </w:rPr>
        <w:t>jednostkami</w:t>
      </w:r>
      <w:r w:rsidR="009720BC">
        <w:rPr>
          <w:rFonts w:ascii="Times New Roman" w:hAnsi="Times New Roman" w:cs="Times New Roman"/>
        </w:rPr>
        <w:t xml:space="preserve"> </w:t>
      </w:r>
      <w:r w:rsidR="009A3DE3" w:rsidRPr="00DB0129">
        <w:rPr>
          <w:rFonts w:ascii="Times New Roman" w:hAnsi="Times New Roman" w:cs="Times New Roman"/>
        </w:rPr>
        <w:t>im podległymi, przedsiębiorcy.</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P.3.3.</w:t>
      </w:r>
      <w:r w:rsidR="002056DD">
        <w:rPr>
          <w:rFonts w:ascii="Times New Roman" w:hAnsi="Times New Roman" w:cs="Times New Roman"/>
        </w:rPr>
        <w:t>1 Liczba projektów partnerskich.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P.3.4 Zwiększenie dostępu do usług kulturalnych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Kolejne przedsięwzięcie również odpowiada na potrzeby lokalnej społeczności. Skupiać się ono będzie na </w:t>
      </w:r>
      <w:r w:rsidR="009A3DE3" w:rsidRPr="00DB0129">
        <w:rPr>
          <w:rFonts w:ascii="Times New Roman" w:hAnsi="Times New Roman" w:cs="Times New Roman"/>
        </w:rPr>
        <w:t>podejmowaniu nowych wydarzeń i inicjatyw kulturalnych</w:t>
      </w:r>
      <w:r w:rsidRPr="00083478">
        <w:rPr>
          <w:rFonts w:ascii="Times New Roman" w:hAnsi="Times New Roman" w:cs="Times New Roman"/>
        </w:rPr>
        <w:t>, których tak bardzo brakuje na obszarze działania LGD. Zwiększenie liczby inicjatyw organizowanych na obszarze różnych gmin członkowskich spowoduje zwiększenie do nich dostępu dla lokalnej społeczności, a co za tym idzie, wpłynie pozytywnie na integrację międzypokoleniową. Przedsięwzięcie to ma również ukryty cel, którym jest wzmacnianie integracji wśród mieszkańców i podmiotów z obszaru działania Stowarzyszenia. Na uwagę zasługuje fakt, że Lokalna Grupa Działania „Wrota Karpat” powstała z połączenia dwóch Stowarzyszeń, które dzięki długoletniej działalności doprowadziły do integracji wśród mieszkańców i lokalnych podmiotów na obszarze swojego działania</w:t>
      </w:r>
      <w:r w:rsidR="00501055" w:rsidRPr="00083478">
        <w:rPr>
          <w:rFonts w:ascii="Times New Roman" w:hAnsi="Times New Roman" w:cs="Times New Roman"/>
        </w:rPr>
        <w:t xml:space="preserve">. </w:t>
      </w:r>
      <w:r w:rsidR="009A3DE3" w:rsidRPr="00672FF2">
        <w:rPr>
          <w:rFonts w:ascii="Times New Roman" w:hAnsi="Times New Roman" w:cs="Times New Roman"/>
          <w:strike/>
          <w:highlight w:val="yellow"/>
        </w:rPr>
        <w:t>Beneficjentami niniejszego przedsięwzięcia będą NGO</w:t>
      </w:r>
      <w:r w:rsidR="009A3DE3" w:rsidRPr="00672FF2">
        <w:rPr>
          <w:rFonts w:ascii="Times New Roman" w:hAnsi="Times New Roman" w:cs="Times New Roman"/>
          <w:highlight w:val="yellow"/>
        </w:rPr>
        <w:t>.</w:t>
      </w:r>
      <w:r w:rsidR="00672FF2" w:rsidRPr="00672FF2">
        <w:rPr>
          <w:rFonts w:ascii="Times New Roman" w:hAnsi="Times New Roman" w:cs="Times New Roman"/>
          <w:highlight w:val="yellow"/>
        </w:rPr>
        <w:t xml:space="preserve"> Beneficjentem projektu grantowego będzie Lokalna Grupa Działania.</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P.3.4.1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P.3.5 Wzmocnienie i rozwój oferty</w:t>
      </w:r>
      <w:r w:rsidR="00AA7E26" w:rsidRPr="002B3B83">
        <w:rPr>
          <w:rFonts w:ascii="Times New Roman" w:hAnsi="Times New Roman" w:cs="Times New Roman"/>
          <w:b/>
          <w:bCs/>
        </w:rPr>
        <w:t xml:space="preserve"> kulturalnej</w:t>
      </w:r>
      <w:r w:rsidRPr="002B3B83">
        <w:rPr>
          <w:rFonts w:ascii="Times New Roman" w:hAnsi="Times New Roman" w:cs="Times New Roman"/>
          <w:b/>
          <w:bCs/>
        </w:rPr>
        <w:t xml:space="preserve">, w tym </w:t>
      </w:r>
      <w:r w:rsidR="003E7E4B">
        <w:rPr>
          <w:rFonts w:ascii="Times New Roman" w:hAnsi="Times New Roman" w:cs="Times New Roman"/>
          <w:b/>
          <w:bCs/>
        </w:rPr>
        <w:t xml:space="preserve">upowszechnienie dziedzictwa kulturowego niematerialnego jako wkład w zachowanie tradycji lub </w:t>
      </w:r>
      <w:r w:rsidRPr="002B3B83">
        <w:rPr>
          <w:rFonts w:ascii="Times New Roman" w:hAnsi="Times New Roman" w:cs="Times New Roman"/>
          <w:b/>
          <w:bCs/>
        </w:rPr>
        <w:t>wyposażenie w nowe technologie</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Poza potrzebą organizowania wydarzeń </w:t>
      </w:r>
      <w:r w:rsidR="003534AD">
        <w:rPr>
          <w:rFonts w:ascii="Times New Roman" w:hAnsi="Times New Roman" w:cs="Times New Roman"/>
        </w:rPr>
        <w:t>kulturalnych</w:t>
      </w:r>
      <w:r>
        <w:rPr>
          <w:rFonts w:ascii="Times New Roman" w:hAnsi="Times New Roman" w:cs="Times New Roman"/>
        </w:rPr>
        <w:t xml:space="preserve">, uczestnicy spotkań konsultacyjnych wskazali także silną potrzebę doposażania lokalnych </w:t>
      </w:r>
      <w:r w:rsidR="002C4720">
        <w:rPr>
          <w:rFonts w:ascii="Times New Roman" w:hAnsi="Times New Roman" w:cs="Times New Roman"/>
        </w:rPr>
        <w:t>organizacji</w:t>
      </w:r>
      <w:r w:rsidRPr="00083478">
        <w:rPr>
          <w:rFonts w:ascii="Times New Roman" w:hAnsi="Times New Roman" w:cs="Times New Roman"/>
        </w:rPr>
        <w:t xml:space="preserve"> w nowe technologie dzięki </w:t>
      </w:r>
      <w:r w:rsidR="002C4720">
        <w:rPr>
          <w:rFonts w:ascii="Times New Roman" w:hAnsi="Times New Roman" w:cs="Times New Roman"/>
        </w:rPr>
        <w:t xml:space="preserve">temu </w:t>
      </w:r>
      <w:r w:rsidRPr="00083478">
        <w:rPr>
          <w:rFonts w:ascii="Times New Roman" w:hAnsi="Times New Roman" w:cs="Times New Roman"/>
        </w:rPr>
        <w:t>w lepszy i skuteczniejszy sposób będą w stanie realizować swoje cele statutowe, a co za tym idzie podnosić atrakcyjność of</w:t>
      </w:r>
      <w:r w:rsidR="009E0AAE">
        <w:rPr>
          <w:rFonts w:ascii="Times New Roman" w:hAnsi="Times New Roman" w:cs="Times New Roman"/>
        </w:rPr>
        <w:t xml:space="preserve">erty spędzania czasu wolnego </w:t>
      </w:r>
      <w:r w:rsidRPr="00083478">
        <w:rPr>
          <w:rFonts w:ascii="Times New Roman" w:hAnsi="Times New Roman" w:cs="Times New Roman"/>
        </w:rPr>
        <w:t>lokalnej społeczności</w:t>
      </w:r>
      <w:r w:rsidR="009A3DE3" w:rsidRPr="00DB0129">
        <w:rPr>
          <w:rFonts w:ascii="Times New Roman" w:hAnsi="Times New Roman" w:cs="Times New Roman"/>
        </w:rPr>
        <w:t xml:space="preserve">. W ramach tego przedsięwzięcia wspierane będą działania przyczyniające się do rozwoju </w:t>
      </w:r>
      <w:r w:rsidR="009A3DE3" w:rsidRPr="00DB0129">
        <w:rPr>
          <w:rFonts w:ascii="Times New Roman" w:hAnsi="Times New Roman" w:cs="Times New Roman"/>
        </w:rPr>
        <w:lastRenderedPageBreak/>
        <w:t xml:space="preserve">podmiotów, których głównym celem statutowym jest prowadzenie działalności kulturalnej poprzez podnoszenie </w:t>
      </w:r>
      <w:r w:rsidR="009A3DE3" w:rsidRPr="0078052A">
        <w:rPr>
          <w:rFonts w:ascii="Times New Roman" w:hAnsi="Times New Roman" w:cs="Times New Roman"/>
        </w:rPr>
        <w:t>standardów infrastruktury, poprawy jakości funkcjonowania infrastruktury</w:t>
      </w:r>
      <w:r w:rsidR="00D93971" w:rsidRPr="0078052A">
        <w:rPr>
          <w:rFonts w:ascii="Times New Roman" w:hAnsi="Times New Roman" w:cs="Times New Roman"/>
        </w:rPr>
        <w:t>, tj. budowa, przebudowa</w:t>
      </w:r>
      <w:r w:rsidR="009A3DE3" w:rsidRPr="0078052A">
        <w:rPr>
          <w:rFonts w:ascii="Times New Roman" w:hAnsi="Times New Roman" w:cs="Times New Roman"/>
        </w:rPr>
        <w:t xml:space="preserve"> domów kultury czy świetlic.</w:t>
      </w:r>
      <w:r w:rsidR="006738B7" w:rsidRPr="0078052A">
        <w:rPr>
          <w:rFonts w:ascii="Times New Roman" w:hAnsi="Times New Roman" w:cs="Times New Roman"/>
        </w:rPr>
        <w:t xml:space="preserve"> </w:t>
      </w:r>
      <w:r w:rsidR="009A3DE3" w:rsidRPr="0078052A">
        <w:rPr>
          <w:rFonts w:ascii="Times New Roman" w:hAnsi="Times New Roman" w:cs="Times New Roman"/>
        </w:rPr>
        <w:t xml:space="preserve">Beneficjentami niniejszego przedsięwzięcia </w:t>
      </w:r>
      <w:r w:rsidR="009A3DE3" w:rsidRPr="00E05A5E">
        <w:rPr>
          <w:rFonts w:ascii="Times New Roman" w:hAnsi="Times New Roman" w:cs="Times New Roman"/>
        </w:rPr>
        <w:t>będą</w:t>
      </w:r>
      <w:r w:rsidR="0078052A" w:rsidRPr="00E05A5E">
        <w:rPr>
          <w:rFonts w:ascii="Times New Roman" w:hAnsi="Times New Roman" w:cs="Times New Roman"/>
        </w:rPr>
        <w:t xml:space="preserve"> JST wraz z </w:t>
      </w:r>
      <w:r w:rsidR="0078052A" w:rsidRPr="009720BC">
        <w:rPr>
          <w:rFonts w:ascii="Times New Roman" w:hAnsi="Times New Roman" w:cs="Times New Roman"/>
          <w:strike/>
        </w:rPr>
        <w:t>organizacjami</w:t>
      </w:r>
      <w:r w:rsidR="0078052A" w:rsidRPr="00E05A5E">
        <w:rPr>
          <w:rFonts w:ascii="Times New Roman" w:hAnsi="Times New Roman" w:cs="Times New Roman"/>
        </w:rPr>
        <w:t xml:space="preserve"> </w:t>
      </w:r>
      <w:r w:rsidR="009720BC" w:rsidRPr="009720BC">
        <w:rPr>
          <w:rFonts w:ascii="Times New Roman" w:hAnsi="Times New Roman" w:cs="Times New Roman"/>
          <w:highlight w:val="yellow"/>
        </w:rPr>
        <w:t>jednostkami</w:t>
      </w:r>
      <w:r w:rsidR="009720BC">
        <w:rPr>
          <w:rFonts w:ascii="Times New Roman" w:hAnsi="Times New Roman" w:cs="Times New Roman"/>
        </w:rPr>
        <w:t xml:space="preserve"> </w:t>
      </w:r>
      <w:r w:rsidR="0078052A" w:rsidRPr="00E05A5E">
        <w:rPr>
          <w:rFonts w:ascii="Times New Roman" w:hAnsi="Times New Roman" w:cs="Times New Roman"/>
        </w:rPr>
        <w:t>im podległymi</w:t>
      </w:r>
      <w:r w:rsidR="009A3DE3" w:rsidRPr="00E05A5E">
        <w:rPr>
          <w:rFonts w:ascii="Times New Roman" w:hAnsi="Times New Roman" w:cs="Times New Roman"/>
        </w:rPr>
        <w:t>.</w:t>
      </w:r>
      <w:r w:rsidR="006738B7"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w:t>
      </w:r>
      <w:r w:rsidRPr="003630AC">
        <w:rPr>
          <w:rFonts w:ascii="Times New Roman" w:hAnsi="Times New Roman" w:cs="Times New Roman"/>
        </w:rPr>
        <w:t xml:space="preserve"> P.3.5.1 Liczba obiektów kulturalnych i turystycznych objętych </w:t>
      </w:r>
      <w:r w:rsidRPr="00723BDD">
        <w:rPr>
          <w:rFonts w:ascii="Times New Roman" w:hAnsi="Times New Roman" w:cs="Times New Roman"/>
        </w:rPr>
        <w:t>wsparciem.</w:t>
      </w:r>
      <w:r w:rsidR="003630AC" w:rsidRPr="00723BDD">
        <w:rPr>
          <w:rFonts w:ascii="Times New Roman" w:hAnsi="Times New Roman" w:cs="Times New Roman"/>
        </w:rPr>
        <w:t xml:space="preserve"> P.3.5.2 </w:t>
      </w:r>
      <w:r w:rsidRPr="00723BDD">
        <w:rPr>
          <w:rFonts w:ascii="Times New Roman" w:hAnsi="Times New Roman" w:cs="Times New Roman"/>
        </w:rPr>
        <w:t xml:space="preserve"> </w:t>
      </w:r>
      <w:r w:rsidR="003630AC" w:rsidRPr="00723BDD">
        <w:rPr>
          <w:rFonts w:ascii="Times New Roman" w:hAnsi="Times New Roman" w:cs="Times New Roman"/>
        </w:rPr>
        <w:t>Ludność objęta projektami w ramach strategii zintegrowanego rozwoju terytorialnego; P.3.5.3 Wspierane strategie rozwoju lokalnego kierowanego przez społeczność; P.3.5.4 Liczba instytucji kultury objętych wsparciem.</w:t>
      </w:r>
      <w:r w:rsidR="003630AC" w:rsidRPr="003630AC">
        <w:rPr>
          <w:rFonts w:ascii="Times New Roman" w:hAnsi="Times New Roman" w:cs="Times New Roman"/>
        </w:rPr>
        <w:t xml:space="preserve"> </w:t>
      </w:r>
      <w:r w:rsidR="00E31322">
        <w:rPr>
          <w:rFonts w:ascii="Times New Roman" w:hAnsi="Times New Roman" w:cs="Times New Roman"/>
        </w:rPr>
        <w:t xml:space="preserve">Zgodnie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E31322">
        <w:rPr>
          <w:rFonts w:ascii="Times New Roman" w:hAnsi="Times New Roman" w:cs="Times New Roman"/>
        </w:rPr>
        <w:t xml:space="preserve"> katalogiem wskaźników produktu, możliwych do wyboru dla Działania FEMP.07.06 RLKS użyty został wskaźnik produktu </w:t>
      </w:r>
      <w:r w:rsidR="00E31322" w:rsidRPr="003630AC">
        <w:rPr>
          <w:rFonts w:ascii="Times New Roman" w:hAnsi="Times New Roman" w:cs="Times New Roman"/>
        </w:rPr>
        <w:t>WLWK-RCO077,</w:t>
      </w:r>
      <w:r w:rsidR="00E31322">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DC6226">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w:t>
      </w:r>
      <w:r w:rsidR="006E0612">
        <w:rPr>
          <w:rFonts w:ascii="Times New Roman" w:hAnsi="Times New Roman" w:cs="Times New Roman"/>
          <w:b/>
          <w:bCs/>
        </w:rPr>
        <w:t>.</w:t>
      </w:r>
      <w:r w:rsidR="00017C3B">
        <w:rPr>
          <w:rFonts w:ascii="Times New Roman" w:hAnsi="Times New Roman" w:cs="Times New Roman"/>
          <w:b/>
          <w:bCs/>
        </w:rPr>
        <w:t xml:space="preserve">6 </w:t>
      </w:r>
      <w:r w:rsidR="006E0612">
        <w:rPr>
          <w:rFonts w:ascii="Times New Roman" w:hAnsi="Times New Roman" w:cs="Times New Roman"/>
          <w:b/>
          <w:bCs/>
        </w:rPr>
        <w:t>O</w:t>
      </w:r>
      <w:r w:rsidRPr="002B3B83">
        <w:rPr>
          <w:rFonts w:ascii="Times New Roman" w:hAnsi="Times New Roman" w:cs="Times New Roman"/>
          <w:b/>
          <w:bCs/>
        </w:rPr>
        <w:t>dnowienie, zagospodarowanie obiektów dziedzictwa kulturowego.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Lokalna społeczność wskazuje na pilną potrzebę</w:t>
      </w:r>
      <w:r w:rsidR="00DB0129">
        <w:rPr>
          <w:rFonts w:ascii="Times New Roman" w:hAnsi="Times New Roman" w:cs="Times New Roman"/>
        </w:rPr>
        <w:t xml:space="preserve"> </w:t>
      </w:r>
      <w:r>
        <w:rPr>
          <w:rFonts w:ascii="Times New Roman" w:hAnsi="Times New Roman" w:cs="Times New Roman"/>
        </w:rPr>
        <w:t>odnawiani</w:t>
      </w:r>
      <w:r w:rsidR="003967B4">
        <w:rPr>
          <w:rFonts w:ascii="Times New Roman" w:hAnsi="Times New Roman" w:cs="Times New Roman"/>
        </w:rPr>
        <w:t>a</w:t>
      </w:r>
      <w:r>
        <w:rPr>
          <w:rFonts w:ascii="Times New Roman" w:hAnsi="Times New Roman" w:cs="Times New Roman"/>
        </w:rPr>
        <w:t xml:space="preserve"> i zagospodarowania dziedzictwa kulturowego występującego na obszarze działania LGD. Realizacja wskazanego przedsięwzięcia pozwoli nie tylko wzbogacić i uatrakcyjnić ofertę turystyczną dla turystów i lokalnych mieszkańców, ale także wzmocnić proces tworzenia się wspólnoty opartej o wspólną historię, ludzi i wydarzenia. Wspólnota to nie tylko łączenie ze sobą ludzi, ale również tworzenie poczucia przynależności i </w:t>
      </w:r>
      <w:r w:rsidRPr="00083478">
        <w:rPr>
          <w:rFonts w:ascii="Times New Roman" w:hAnsi="Times New Roman" w:cs="Times New Roman"/>
        </w:rPr>
        <w:t>bezpieczeńst</w:t>
      </w:r>
      <w:r w:rsidR="00B2343D">
        <w:rPr>
          <w:rFonts w:ascii="Times New Roman" w:hAnsi="Times New Roman" w:cs="Times New Roman"/>
        </w:rPr>
        <w:t>wa, która w dobie cyfryzacji i I</w:t>
      </w:r>
      <w:r w:rsidRPr="00083478">
        <w:rPr>
          <w:rFonts w:ascii="Times New Roman" w:hAnsi="Times New Roman" w:cs="Times New Roman"/>
        </w:rPr>
        <w:t>nternetu, zwłaszcza wśród młodych ludzi, zanika</w:t>
      </w:r>
      <w:r w:rsidR="009A3DE3" w:rsidRPr="00DB0129">
        <w:rPr>
          <w:rFonts w:ascii="Times New Roman" w:hAnsi="Times New Roman" w:cs="Times New Roman"/>
        </w:rPr>
        <w:t>. W ramach tego przedsięwzięcia wspierane będą działania przyczyniające się do ochrony i rozwoju zasobów dziedzictwa kulturowego, tj. prace przy zabytkach nieruchomych (wpisanych do rejestru zabytków nieruchomych województwa małopolskiego) wraz z ich otoczeniem, umożliwiające zachowanie dotychczasowych lub nadanie im nowych funkcji.</w:t>
      </w:r>
      <w:r w:rsidR="006E442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jednostki samorządu terytorialnego i jednostki im podległe.</w:t>
      </w:r>
      <w:r w:rsidR="006E4425" w:rsidRPr="00083478">
        <w:rPr>
          <w:rFonts w:ascii="Times New Roman" w:hAnsi="Times New Roman" w:cs="Times New Roman"/>
        </w:rPr>
        <w:t xml:space="preserve"> </w:t>
      </w:r>
    </w:p>
    <w:p w:rsidR="005357CF" w:rsidRDefault="00571F12" w:rsidP="00A46758">
      <w:pPr>
        <w:spacing w:line="276" w:lineRule="auto"/>
        <w:jc w:val="both"/>
        <w:rPr>
          <w:rFonts w:ascii="Times New Roman" w:hAnsi="Times New Roman" w:cs="Times New Roman"/>
        </w:rPr>
      </w:pPr>
      <w:r w:rsidRPr="00060458">
        <w:rPr>
          <w:rFonts w:ascii="Times New Roman" w:hAnsi="Times New Roman" w:cs="Times New Roman"/>
        </w:rPr>
        <w:t xml:space="preserve">Wskaźnik produktu: </w:t>
      </w:r>
      <w:r w:rsidR="003630AC" w:rsidRPr="00723BDD">
        <w:rPr>
          <w:rFonts w:ascii="Times New Roman" w:hAnsi="Times New Roman" w:cs="Times New Roman"/>
        </w:rPr>
        <w:t xml:space="preserve">P.3.6.1 Liczba obiektów kulturalnych i turystycznych objętych wsparciem; P.3.6.2 </w:t>
      </w:r>
      <w:proofErr w:type="spellStart"/>
      <w:r w:rsidR="003630AC" w:rsidRPr="00723BDD">
        <w:rPr>
          <w:rFonts w:ascii="Times New Roman" w:hAnsi="Times New Roman" w:cs="Times New Roman"/>
        </w:rPr>
        <w:t>Ludnośc</w:t>
      </w:r>
      <w:proofErr w:type="spellEnd"/>
      <w:r w:rsidR="003630AC" w:rsidRPr="00723BDD">
        <w:rPr>
          <w:rFonts w:ascii="Times New Roman" w:hAnsi="Times New Roman" w:cs="Times New Roman"/>
        </w:rPr>
        <w:t xml:space="preserve">́ objęta projektami w ramach strategii zintegrowanego rozwoju terytorialnego; P.3.6.3 Wspierane strategie rozwoju lokalnego kierowanego przez </w:t>
      </w:r>
      <w:proofErr w:type="spellStart"/>
      <w:r w:rsidR="003630AC" w:rsidRPr="00723BDD">
        <w:rPr>
          <w:rFonts w:ascii="Times New Roman" w:hAnsi="Times New Roman" w:cs="Times New Roman"/>
        </w:rPr>
        <w:t>społecznośc</w:t>
      </w:r>
      <w:proofErr w:type="spellEnd"/>
      <w:r w:rsidR="003630AC" w:rsidRPr="00723BDD">
        <w:rPr>
          <w:rFonts w:ascii="Times New Roman" w:hAnsi="Times New Roman" w:cs="Times New Roman"/>
        </w:rPr>
        <w:t xml:space="preserve">́, </w:t>
      </w:r>
      <w:r w:rsidR="003630AC" w:rsidRPr="00E05A5E">
        <w:rPr>
          <w:rFonts w:ascii="Times New Roman" w:hAnsi="Times New Roman" w:cs="Times New Roman"/>
        </w:rPr>
        <w:t>P.3.6.</w:t>
      </w:r>
      <w:r w:rsidR="00126F23" w:rsidRPr="00E05A5E">
        <w:rPr>
          <w:rFonts w:ascii="Times New Roman" w:hAnsi="Times New Roman" w:cs="Times New Roman"/>
        </w:rPr>
        <w:t>4</w:t>
      </w:r>
      <w:r w:rsidR="003630AC" w:rsidRPr="00E05A5E">
        <w:rPr>
          <w:rFonts w:ascii="Times New Roman" w:hAnsi="Times New Roman" w:cs="Times New Roman"/>
        </w:rPr>
        <w:t xml:space="preserve"> Liczba</w:t>
      </w:r>
      <w:r w:rsidR="003630AC" w:rsidRPr="00723BDD">
        <w:rPr>
          <w:rFonts w:ascii="Times New Roman" w:hAnsi="Times New Roman" w:cs="Times New Roman"/>
        </w:rPr>
        <w:t xml:space="preserve"> zabytków nieruchomych objętych wsparciem</w:t>
      </w:r>
    </w:p>
    <w:p w:rsidR="00417424" w:rsidRPr="00723BDD" w:rsidRDefault="00417424" w:rsidP="00A46758">
      <w:pPr>
        <w:spacing w:line="276" w:lineRule="auto"/>
        <w:jc w:val="both"/>
        <w:rPr>
          <w:rFonts w:ascii="Times New Roman" w:hAnsi="Times New Roman" w:cs="Times New Roman"/>
        </w:rPr>
      </w:pPr>
    </w:p>
    <w:p w:rsidR="005357CF" w:rsidRPr="000C7028" w:rsidRDefault="005357CF" w:rsidP="005357CF">
      <w:pPr>
        <w:spacing w:line="276" w:lineRule="auto"/>
        <w:jc w:val="both"/>
        <w:rPr>
          <w:rFonts w:ascii="Times New Roman" w:hAnsi="Times New Roman" w:cs="Times New Roman"/>
          <w:b/>
        </w:rPr>
      </w:pPr>
      <w:r w:rsidRPr="000C7028">
        <w:rPr>
          <w:rFonts w:ascii="Times New Roman" w:hAnsi="Times New Roman" w:cs="Times New Roman"/>
          <w:b/>
        </w:rPr>
        <w:t>Tabela 25 Zestawienie wartości wskaźników, zakresów wsparcia, wysokości wsparcia</w:t>
      </w:r>
    </w:p>
    <w:tbl>
      <w:tblPr>
        <w:tblW w:w="5002" w:type="pct"/>
        <w:tblLayout w:type="fixed"/>
        <w:tblCellMar>
          <w:left w:w="70" w:type="dxa"/>
          <w:right w:w="70" w:type="dxa"/>
        </w:tblCellMar>
        <w:tblLook w:val="04A0" w:firstRow="1" w:lastRow="0" w:firstColumn="1" w:lastColumn="0" w:noHBand="0" w:noVBand="1"/>
      </w:tblPr>
      <w:tblGrid>
        <w:gridCol w:w="1419"/>
        <w:gridCol w:w="1066"/>
        <w:gridCol w:w="1556"/>
        <w:gridCol w:w="1130"/>
        <w:gridCol w:w="998"/>
        <w:gridCol w:w="1565"/>
        <w:gridCol w:w="1132"/>
        <w:gridCol w:w="1482"/>
      </w:tblGrid>
      <w:tr w:rsidR="005357CF" w:rsidRPr="00337126" w:rsidTr="00417424">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000000" w:fill="C5BE97"/>
            <w:vAlign w:val="bottom"/>
            <w:hideMark/>
          </w:tcPr>
          <w:p w:rsidR="005357CF" w:rsidRPr="00337126" w:rsidRDefault="005357CF" w:rsidP="005357CF">
            <w:pPr>
              <w:spacing w:after="0" w:line="240" w:lineRule="auto"/>
              <w:rPr>
                <w:rFonts w:ascii="Czcionka tekstu podstawowego" w:eastAsia="Times New Roman" w:hAnsi="Czcionka tekstu podstawowego" w:cs="Arial"/>
                <w:b/>
                <w:bCs/>
                <w:color w:val="000000"/>
                <w:sz w:val="20"/>
                <w:szCs w:val="20"/>
                <w:lang w:eastAsia="pl-PL"/>
              </w:rPr>
            </w:pPr>
            <w:r w:rsidRPr="00337126">
              <w:rPr>
                <w:rFonts w:ascii="Czcionka tekstu podstawowego" w:eastAsia="Times New Roman" w:hAnsi="Czcionka tekstu podstawowego" w:cs="Arial"/>
                <w:b/>
                <w:bCs/>
                <w:color w:val="000000"/>
                <w:sz w:val="20"/>
                <w:szCs w:val="20"/>
                <w:lang w:eastAsia="pl-PL"/>
              </w:rPr>
              <w:t xml:space="preserve">C.1  Zrównoważony rozwój obszaru </w:t>
            </w:r>
          </w:p>
        </w:tc>
      </w:tr>
      <w:tr w:rsidR="00BD1643" w:rsidRPr="00337126" w:rsidTr="00CF314A">
        <w:trPr>
          <w:trHeight w:val="1606"/>
        </w:trPr>
        <w:tc>
          <w:tcPr>
            <w:tcW w:w="686" w:type="pct"/>
            <w:tcBorders>
              <w:top w:val="nil"/>
              <w:left w:val="single" w:sz="4" w:space="0" w:color="auto"/>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Nazwa przedsi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wzi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cia</w:t>
            </w:r>
          </w:p>
        </w:tc>
        <w:tc>
          <w:tcPr>
            <w:tcW w:w="5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produktu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752"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rezultatu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546" w:type="pct"/>
            <w:tcBorders>
              <w:top w:val="nil"/>
              <w:left w:val="nil"/>
              <w:bottom w:val="single" w:sz="4" w:space="0" w:color="auto"/>
              <w:right w:val="single" w:sz="4" w:space="0" w:color="auto"/>
            </w:tcBorders>
            <w:shd w:val="clear" w:color="000000" w:fill="D7E4BC"/>
            <w:vAlign w:val="center"/>
            <w:hideMark/>
          </w:tcPr>
          <w:p w:rsidR="005357CF" w:rsidRPr="00723BDD" w:rsidRDefault="005357CF" w:rsidP="005C48C5">
            <w:pPr>
              <w:spacing w:after="0" w:line="240" w:lineRule="auto"/>
              <w:jc w:val="center"/>
              <w:rPr>
                <w:rFonts w:ascii="Czcionka tekstu podstawowego" w:eastAsia="Times New Roman" w:hAnsi="Czcionka tekstu podstawowego" w:cs="Arial"/>
                <w:b/>
                <w:bCs/>
                <w:sz w:val="18"/>
                <w:szCs w:val="18"/>
                <w:lang w:eastAsia="pl-PL"/>
              </w:rPr>
            </w:pPr>
            <w:r w:rsidRPr="00723BDD">
              <w:rPr>
                <w:rFonts w:ascii="Czcionka tekstu podstawowego" w:eastAsia="Times New Roman" w:hAnsi="Czcionka tekstu podstawowego" w:cs="Arial"/>
                <w:b/>
                <w:bCs/>
                <w:sz w:val="18"/>
                <w:szCs w:val="18"/>
                <w:lang w:eastAsia="pl-PL"/>
              </w:rPr>
              <w:t xml:space="preserve">Alokacja </w:t>
            </w:r>
            <w:r w:rsidRPr="00723BDD">
              <w:rPr>
                <w:rFonts w:ascii="Czcionka tekstu podstawowego" w:eastAsia="Times New Roman" w:hAnsi="Czcionka tekstu podstawowego" w:cs="Arial" w:hint="eastAsia"/>
                <w:b/>
                <w:bCs/>
                <w:sz w:val="18"/>
                <w:szCs w:val="18"/>
                <w:lang w:eastAsia="pl-PL"/>
              </w:rPr>
              <w:t>ś</w:t>
            </w:r>
            <w:r w:rsidRPr="00723BDD">
              <w:rPr>
                <w:rFonts w:ascii="Czcionka tekstu podstawowego" w:eastAsia="Times New Roman" w:hAnsi="Czcionka tekstu podstawowego" w:cs="Arial"/>
                <w:b/>
                <w:bCs/>
                <w:sz w:val="18"/>
                <w:szCs w:val="18"/>
                <w:lang w:eastAsia="pl-PL"/>
              </w:rPr>
              <w:t>rodk</w:t>
            </w:r>
            <w:r w:rsidRPr="00723BDD">
              <w:rPr>
                <w:rFonts w:ascii="Czcionka tekstu podstawowego" w:eastAsia="Times New Roman" w:hAnsi="Czcionka tekstu podstawowego" w:cs="Arial" w:hint="eastAsia"/>
                <w:b/>
                <w:bCs/>
                <w:sz w:val="18"/>
                <w:szCs w:val="18"/>
                <w:lang w:eastAsia="pl-PL"/>
              </w:rPr>
              <w:t>ó</w:t>
            </w:r>
            <w:r w:rsidRPr="00723BDD">
              <w:rPr>
                <w:rFonts w:ascii="Czcionka tekstu podstawowego" w:eastAsia="Times New Roman" w:hAnsi="Czcionka tekstu podstawowego" w:cs="Arial"/>
                <w:b/>
                <w:bCs/>
                <w:sz w:val="18"/>
                <w:szCs w:val="18"/>
                <w:lang w:eastAsia="pl-PL"/>
              </w:rPr>
              <w:t xml:space="preserve">w </w:t>
            </w:r>
            <w:r w:rsidR="005C48C5" w:rsidRPr="00723BDD">
              <w:rPr>
                <w:rFonts w:ascii="Czcionka tekstu podstawowego" w:eastAsia="Times New Roman" w:hAnsi="Czcionka tekstu podstawowego" w:cs="Arial"/>
                <w:b/>
                <w:bCs/>
                <w:sz w:val="18"/>
                <w:szCs w:val="18"/>
                <w:lang w:eastAsia="pl-PL"/>
              </w:rPr>
              <w:t>dla przedsięwzięcia</w:t>
            </w:r>
            <w:r w:rsidRPr="00723BDD">
              <w:rPr>
                <w:rFonts w:ascii="Czcionka tekstu podstawowego" w:eastAsia="Times New Roman" w:hAnsi="Czcionka tekstu podstawowego" w:cs="Arial"/>
                <w:b/>
                <w:bCs/>
                <w:sz w:val="18"/>
                <w:szCs w:val="18"/>
                <w:lang w:eastAsia="pl-PL"/>
              </w:rPr>
              <w:t xml:space="preserve"> (euro)</w:t>
            </w:r>
          </w:p>
        </w:tc>
        <w:tc>
          <w:tcPr>
            <w:tcW w:w="482"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Fundusz</w:t>
            </w:r>
          </w:p>
        </w:tc>
        <w:tc>
          <w:tcPr>
            <w:tcW w:w="756"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Zakres wsparcia</w:t>
            </w:r>
          </w:p>
        </w:tc>
        <w:tc>
          <w:tcPr>
            <w:tcW w:w="547"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0F2509">
              <w:rPr>
                <w:rFonts w:ascii="Czcionka tekstu podstawowego" w:eastAsia="Times New Roman" w:hAnsi="Czcionka tekstu podstawowego" w:cs="Arial"/>
                <w:b/>
                <w:bCs/>
                <w:color w:val="000000"/>
                <w:sz w:val="18"/>
                <w:szCs w:val="18"/>
                <w:lang w:eastAsia="pl-PL"/>
              </w:rPr>
              <w:t>Sposób realizacji</w:t>
            </w:r>
          </w:p>
        </w:tc>
        <w:tc>
          <w:tcPr>
            <w:tcW w:w="7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sz w:val="18"/>
                <w:szCs w:val="18"/>
                <w:lang w:eastAsia="pl-PL"/>
              </w:rPr>
            </w:pPr>
            <w:r w:rsidRPr="007B2ACE">
              <w:rPr>
                <w:rFonts w:ascii="Czcionka tekstu podstawowego" w:eastAsia="Times New Roman" w:hAnsi="Czcionka tekstu podstawowego" w:cs="Arial"/>
                <w:b/>
                <w:bCs/>
                <w:sz w:val="18"/>
                <w:szCs w:val="18"/>
                <w:lang w:eastAsia="pl-PL"/>
              </w:rPr>
              <w:t>Wysoko</w:t>
            </w:r>
            <w:r w:rsidRPr="007B2ACE">
              <w:rPr>
                <w:rFonts w:ascii="Czcionka tekstu podstawowego" w:eastAsia="Times New Roman" w:hAnsi="Czcionka tekstu podstawowego" w:cs="Arial" w:hint="eastAsia"/>
                <w:b/>
                <w:bCs/>
                <w:sz w:val="18"/>
                <w:szCs w:val="18"/>
                <w:lang w:eastAsia="pl-PL"/>
              </w:rPr>
              <w:t>ść</w:t>
            </w:r>
            <w:r w:rsidRPr="007B2ACE">
              <w:rPr>
                <w:rFonts w:ascii="Czcionka tekstu podstawowego" w:eastAsia="Times New Roman" w:hAnsi="Czcionka tekstu podstawowego" w:cs="Arial"/>
                <w:b/>
                <w:bCs/>
                <w:sz w:val="18"/>
                <w:szCs w:val="18"/>
                <w:lang w:eastAsia="pl-PL"/>
              </w:rPr>
              <w:t xml:space="preserve"> wsparcia na jedn</w:t>
            </w:r>
            <w:r w:rsidRPr="007B2ACE">
              <w:rPr>
                <w:rFonts w:ascii="Czcionka tekstu podstawowego" w:eastAsia="Times New Roman" w:hAnsi="Czcionka tekstu podstawowego" w:cs="Arial" w:hint="eastAsia"/>
                <w:b/>
                <w:bCs/>
                <w:sz w:val="18"/>
                <w:szCs w:val="18"/>
                <w:lang w:eastAsia="pl-PL"/>
              </w:rPr>
              <w:t>ą</w:t>
            </w:r>
            <w:r w:rsidRPr="007B2ACE">
              <w:rPr>
                <w:rFonts w:ascii="Czcionka tekstu podstawowego" w:eastAsia="Times New Roman" w:hAnsi="Czcionka tekstu podstawowego" w:cs="Arial"/>
                <w:b/>
                <w:bCs/>
                <w:sz w:val="18"/>
                <w:szCs w:val="18"/>
                <w:lang w:eastAsia="pl-PL"/>
              </w:rPr>
              <w:t xml:space="preserve"> </w:t>
            </w:r>
            <w:r w:rsidRPr="00723BDD">
              <w:rPr>
                <w:rFonts w:ascii="Czcionka tekstu podstawowego" w:eastAsia="Times New Roman" w:hAnsi="Czcionka tekstu podstawowego" w:cs="Arial"/>
                <w:b/>
                <w:bCs/>
                <w:sz w:val="18"/>
                <w:szCs w:val="18"/>
                <w:lang w:eastAsia="pl-PL"/>
              </w:rPr>
              <w:t>operacj</w:t>
            </w:r>
            <w:r w:rsidRPr="00723BDD">
              <w:rPr>
                <w:rFonts w:ascii="Czcionka tekstu podstawowego" w:eastAsia="Times New Roman" w:hAnsi="Czcionka tekstu podstawowego" w:cs="Arial" w:hint="eastAsia"/>
                <w:b/>
                <w:bCs/>
                <w:sz w:val="18"/>
                <w:szCs w:val="18"/>
                <w:lang w:eastAsia="pl-PL"/>
              </w:rPr>
              <w:t>ę</w:t>
            </w:r>
            <w:r w:rsidR="00042163" w:rsidRPr="00723BDD">
              <w:rPr>
                <w:rFonts w:ascii="Czcionka tekstu podstawowego" w:eastAsia="Times New Roman" w:hAnsi="Czcionka tekstu podstawowego" w:cs="Arial"/>
                <w:b/>
                <w:bCs/>
                <w:sz w:val="18"/>
                <w:szCs w:val="18"/>
                <w:lang w:eastAsia="pl-PL"/>
              </w:rPr>
              <w:t xml:space="preserve"> (</w:t>
            </w:r>
            <w:proofErr w:type="spellStart"/>
            <w:r w:rsidR="00042163" w:rsidRPr="00723BDD">
              <w:rPr>
                <w:rFonts w:ascii="Czcionka tekstu podstawowego" w:eastAsia="Times New Roman" w:hAnsi="Czcionka tekstu podstawowego" w:cs="Arial"/>
                <w:b/>
                <w:bCs/>
                <w:sz w:val="18"/>
                <w:szCs w:val="18"/>
                <w:lang w:eastAsia="pl-PL"/>
              </w:rPr>
              <w:t>pln</w:t>
            </w:r>
            <w:proofErr w:type="spellEnd"/>
            <w:r w:rsidR="00042163" w:rsidRPr="00723BDD">
              <w:rPr>
                <w:rFonts w:ascii="Czcionka tekstu podstawowego" w:eastAsia="Times New Roman" w:hAnsi="Czcionka tekstu podstawowego" w:cs="Arial"/>
                <w:b/>
                <w:bCs/>
                <w:sz w:val="18"/>
                <w:szCs w:val="18"/>
                <w:lang w:eastAsia="pl-PL"/>
              </w:rPr>
              <w:t>)</w:t>
            </w:r>
          </w:p>
        </w:tc>
      </w:tr>
      <w:tr w:rsidR="00BD1643" w:rsidRPr="00337126" w:rsidTr="00CF314A">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 Tworzenie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CF314A" w:rsidRDefault="00417424" w:rsidP="00CF314A">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P.1.1.1 Liczba utworzonych nowych przedsiębiorstw </w:t>
            </w:r>
            <w:r w:rsidR="00E05A5E" w:rsidRPr="00CF314A">
              <w:rPr>
                <w:rFonts w:ascii="Calibri" w:eastAsia="Times New Roman" w:hAnsi="Calibri" w:cs="Calibri"/>
                <w:strike/>
                <w:color w:val="000000"/>
                <w:sz w:val="16"/>
                <w:szCs w:val="16"/>
                <w:lang w:eastAsia="pl-PL"/>
              </w:rPr>
              <w:t>(</w:t>
            </w:r>
            <w:r w:rsidR="006530D2" w:rsidRPr="00CF314A">
              <w:rPr>
                <w:rFonts w:ascii="Calibri" w:eastAsia="Times New Roman" w:hAnsi="Calibri" w:cs="Calibri"/>
                <w:strike/>
                <w:color w:val="000000"/>
                <w:sz w:val="16"/>
                <w:szCs w:val="16"/>
                <w:lang w:eastAsia="pl-PL"/>
              </w:rPr>
              <w:t>43 szt.)</w:t>
            </w:r>
          </w:p>
          <w:p w:rsidR="00417424" w:rsidRPr="00CF314A" w:rsidRDefault="00CF314A" w:rsidP="00CF314A">
            <w:pPr>
              <w:spacing w:after="0" w:line="240" w:lineRule="auto"/>
              <w:jc w:val="center"/>
              <w:rPr>
                <w:rFonts w:ascii="Calibri" w:eastAsia="Times New Roman" w:hAnsi="Calibri" w:cs="Calibri"/>
                <w:color w:val="FF0000"/>
                <w:sz w:val="16"/>
                <w:szCs w:val="16"/>
                <w:lang w:eastAsia="pl-PL"/>
              </w:rPr>
            </w:pPr>
            <w:r w:rsidRPr="00E05A5E">
              <w:rPr>
                <w:rFonts w:ascii="Calibri" w:eastAsia="Times New Roman" w:hAnsi="Calibri" w:cs="Calibri"/>
                <w:color w:val="000000"/>
                <w:sz w:val="16"/>
                <w:szCs w:val="16"/>
                <w:lang w:eastAsia="pl-PL"/>
              </w:rPr>
              <w:t xml:space="preserve"> </w:t>
            </w:r>
            <w:r w:rsidRPr="00CF314A">
              <w:rPr>
                <w:rFonts w:ascii="Calibri" w:eastAsia="Times New Roman" w:hAnsi="Calibri" w:cs="Calibri"/>
                <w:color w:val="FF0000"/>
                <w:sz w:val="16"/>
                <w:szCs w:val="16"/>
                <w:lang w:eastAsia="pl-PL"/>
              </w:rPr>
              <w:t>(22 szt.)</w:t>
            </w:r>
          </w:p>
        </w:tc>
        <w:tc>
          <w:tcPr>
            <w:tcW w:w="752" w:type="pct"/>
            <w:tcBorders>
              <w:top w:val="nil"/>
              <w:left w:val="nil"/>
              <w:bottom w:val="single" w:sz="4" w:space="0" w:color="auto"/>
              <w:right w:val="single" w:sz="4" w:space="0" w:color="auto"/>
            </w:tcBorders>
            <w:shd w:val="clear" w:color="auto" w:fill="auto"/>
            <w:vAlign w:val="center"/>
            <w:hideMark/>
          </w:tcPr>
          <w:p w:rsidR="00417424" w:rsidRPr="00E05A5E" w:rsidRDefault="00417424"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R.1.1.1 </w:t>
            </w:r>
            <w:r w:rsidR="007C2CAA" w:rsidRPr="00E05A5E">
              <w:rPr>
                <w:rFonts w:cstheme="minorHAnsi"/>
                <w:sz w:val="16"/>
                <w:szCs w:val="16"/>
              </w:rPr>
              <w:t>Wzrost gospodarczy i zatrudnienie na obszarach wiejskich: nowe miejsca pracy objęte wsparciem w ramach projektów WPR</w:t>
            </w:r>
            <w:r w:rsidR="007C2CAA" w:rsidRPr="00E05A5E">
              <w:rPr>
                <w:rFonts w:ascii="Calibri" w:eastAsia="Times New Roman" w:hAnsi="Calibri" w:cs="Calibri"/>
                <w:color w:val="000000"/>
                <w:sz w:val="16"/>
                <w:szCs w:val="16"/>
                <w:lang w:eastAsia="pl-PL"/>
              </w:rPr>
              <w:t xml:space="preserve">. </w:t>
            </w:r>
            <w:r w:rsidR="007C2CAA" w:rsidRPr="00E05A5E">
              <w:rPr>
                <w:rFonts w:ascii="Calibri" w:hAnsi="Calibri" w:cs="Calibri"/>
                <w:sz w:val="16"/>
                <w:szCs w:val="16"/>
              </w:rPr>
              <w:t>Jednostka miary: Liczba utworzonych miejsc pracy</w:t>
            </w:r>
            <w:r w:rsidR="007C2CAA" w:rsidRPr="00E05A5E">
              <w:rPr>
                <w:rFonts w:ascii="Calibri" w:eastAsia="Times New Roman" w:hAnsi="Calibri" w:cs="Calibri"/>
                <w:color w:val="000000"/>
                <w:sz w:val="16"/>
                <w:szCs w:val="16"/>
                <w:lang w:eastAsia="pl-PL"/>
              </w:rPr>
              <w:t xml:space="preserve"> </w:t>
            </w:r>
            <w:r w:rsidR="00E05A5E" w:rsidRPr="00E05A5E">
              <w:rPr>
                <w:rFonts w:ascii="Calibri" w:eastAsia="Times New Roman" w:hAnsi="Calibri" w:cs="Calibri"/>
                <w:color w:val="000000"/>
                <w:sz w:val="16"/>
                <w:szCs w:val="16"/>
                <w:lang w:eastAsia="pl-PL"/>
              </w:rPr>
              <w:t>(</w:t>
            </w:r>
            <w:r w:rsidR="006530D2" w:rsidRPr="00CF314A">
              <w:rPr>
                <w:rFonts w:ascii="Calibri" w:eastAsia="Times New Roman" w:hAnsi="Calibri" w:cs="Calibri"/>
                <w:strike/>
                <w:color w:val="000000"/>
                <w:sz w:val="16"/>
                <w:szCs w:val="16"/>
                <w:lang w:eastAsia="pl-PL"/>
              </w:rPr>
              <w:t>43 szt</w:t>
            </w:r>
            <w:r w:rsidR="006530D2" w:rsidRPr="00E05A5E">
              <w:rPr>
                <w:rFonts w:ascii="Calibri" w:eastAsia="Times New Roman" w:hAnsi="Calibri" w:cs="Calibri"/>
                <w:color w:val="000000"/>
                <w:sz w:val="16"/>
                <w:szCs w:val="16"/>
                <w:lang w:eastAsia="pl-PL"/>
              </w:rPr>
              <w:t>.)</w:t>
            </w:r>
            <w:r w:rsidR="00CF314A" w:rsidRPr="00CF314A">
              <w:rPr>
                <w:rFonts w:ascii="Calibri" w:eastAsia="Times New Roman" w:hAnsi="Calibri" w:cs="Calibri"/>
                <w:color w:val="FF0000"/>
                <w:sz w:val="16"/>
                <w:szCs w:val="16"/>
                <w:lang w:eastAsia="pl-PL"/>
              </w:rPr>
              <w:t xml:space="preserve"> (22 szt.)</w:t>
            </w:r>
          </w:p>
        </w:tc>
        <w:tc>
          <w:tcPr>
            <w:tcW w:w="546" w:type="pct"/>
            <w:tcBorders>
              <w:top w:val="nil"/>
              <w:left w:val="nil"/>
              <w:bottom w:val="single" w:sz="4" w:space="0" w:color="auto"/>
              <w:right w:val="single" w:sz="4" w:space="0" w:color="auto"/>
            </w:tcBorders>
            <w:shd w:val="clear" w:color="auto" w:fill="auto"/>
            <w:vAlign w:val="center"/>
            <w:hideMark/>
          </w:tcPr>
          <w:p w:rsidR="00417424" w:rsidRPr="00CF314A" w:rsidRDefault="00417424"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t>1 617 000,00</w:t>
            </w:r>
          </w:p>
          <w:p w:rsidR="00CF314A" w:rsidRPr="00CF314A" w:rsidRDefault="00CF314A" w:rsidP="005357CF">
            <w:pPr>
              <w:spacing w:after="0" w:line="240" w:lineRule="auto"/>
              <w:jc w:val="center"/>
              <w:rPr>
                <w:rFonts w:ascii="Calibri" w:eastAsia="Times New Roman" w:hAnsi="Calibri" w:cs="Calibri"/>
                <w:color w:val="FF0000"/>
                <w:sz w:val="16"/>
                <w:szCs w:val="16"/>
                <w:lang w:eastAsia="pl-PL"/>
              </w:rPr>
            </w:pPr>
            <w:r w:rsidRPr="00CF314A">
              <w:rPr>
                <w:rFonts w:ascii="Calibri" w:eastAsia="Times New Roman" w:hAnsi="Calibri" w:cs="Calibri"/>
                <w:color w:val="FF0000"/>
                <w:sz w:val="16"/>
                <w:szCs w:val="16"/>
                <w:lang w:eastAsia="pl-PL"/>
              </w:rPr>
              <w:t>825 000,00</w:t>
            </w:r>
          </w:p>
        </w:tc>
        <w:tc>
          <w:tcPr>
            <w:tcW w:w="482"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6"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 </w:t>
            </w:r>
            <w:r w:rsidRPr="00337126">
              <w:rPr>
                <w:rFonts w:ascii="Calibri" w:eastAsia="Times New Roman" w:hAnsi="Calibri" w:cs="Calibri"/>
                <w:color w:val="000000"/>
                <w:sz w:val="16"/>
                <w:szCs w:val="16"/>
                <w:lang w:eastAsia="pl-PL"/>
              </w:rPr>
              <w:br/>
              <w:t>a) podejmowanie pozarolniczej działalności gospodarczej przez osoby fizyczne</w:t>
            </w:r>
          </w:p>
        </w:tc>
        <w:tc>
          <w:tcPr>
            <w:tcW w:w="547"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5"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100 tys. zł - max 150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CF314A">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P.1.2 </w:t>
            </w:r>
            <w:r w:rsidRPr="004E3914">
              <w:rPr>
                <w:rFonts w:ascii="Calibri" w:eastAsia="Times New Roman" w:hAnsi="Calibri" w:cs="Calibri"/>
                <w:color w:val="000000"/>
                <w:sz w:val="16"/>
                <w:szCs w:val="16"/>
                <w:lang w:eastAsia="pl-PL"/>
              </w:rPr>
              <w:t xml:space="preserve">Rozwój przedsiębiorstw, w szczególności z zakresu branży usług świadczonych na rzecz społeczności </w:t>
            </w:r>
            <w:r w:rsidRPr="004E3914">
              <w:rPr>
                <w:rFonts w:ascii="Calibri" w:eastAsia="Times New Roman" w:hAnsi="Calibri" w:cs="Calibri"/>
                <w:color w:val="000000"/>
                <w:sz w:val="16"/>
                <w:szCs w:val="16"/>
                <w:lang w:eastAsia="pl-PL"/>
              </w:rPr>
              <w:lastRenderedPageBreak/>
              <w:t>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E05A5E" w:rsidRDefault="005357CF" w:rsidP="005357CF">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lastRenderedPageBreak/>
              <w:t xml:space="preserve">P.1.2.1 Liczba rozwiniętych przedsiębiorstw. </w:t>
            </w:r>
            <w:r w:rsidRPr="00CF314A">
              <w:rPr>
                <w:rFonts w:ascii="Calibri" w:eastAsia="Times New Roman" w:hAnsi="Calibri" w:cs="Calibri"/>
                <w:strike/>
                <w:color w:val="000000"/>
                <w:sz w:val="16"/>
                <w:szCs w:val="16"/>
                <w:lang w:eastAsia="pl-PL"/>
              </w:rPr>
              <w:t>(25 szt.)</w:t>
            </w:r>
            <w:r w:rsidR="00CF314A">
              <w:rPr>
                <w:rFonts w:ascii="Calibri" w:eastAsia="Times New Roman" w:hAnsi="Calibri" w:cs="Calibri"/>
                <w:strike/>
                <w:color w:val="000000"/>
                <w:sz w:val="16"/>
                <w:szCs w:val="16"/>
                <w:lang w:eastAsia="pl-PL"/>
              </w:rPr>
              <w:t xml:space="preserve"> </w:t>
            </w:r>
            <w:r w:rsidR="00CF314A" w:rsidRPr="00CF314A">
              <w:rPr>
                <w:rFonts w:ascii="Calibri" w:eastAsia="Times New Roman" w:hAnsi="Calibri" w:cs="Calibri"/>
                <w:color w:val="FF0000"/>
                <w:sz w:val="16"/>
                <w:szCs w:val="16"/>
                <w:lang w:eastAsia="pl-PL"/>
              </w:rPr>
              <w:t>(15 szt.)</w:t>
            </w:r>
          </w:p>
        </w:tc>
        <w:tc>
          <w:tcPr>
            <w:tcW w:w="752" w:type="pct"/>
            <w:tcBorders>
              <w:top w:val="nil"/>
              <w:left w:val="nil"/>
              <w:bottom w:val="single" w:sz="4" w:space="0" w:color="auto"/>
              <w:right w:val="single" w:sz="4" w:space="0" w:color="auto"/>
            </w:tcBorders>
            <w:shd w:val="clear" w:color="auto" w:fill="auto"/>
            <w:vAlign w:val="center"/>
            <w:hideMark/>
          </w:tcPr>
          <w:p w:rsidR="005357CF" w:rsidRPr="00E05A5E" w:rsidRDefault="00C326A7" w:rsidP="00E05A5E">
            <w:pPr>
              <w:spacing w:after="0" w:line="240" w:lineRule="auto"/>
              <w:jc w:val="center"/>
              <w:rPr>
                <w:rFonts w:ascii="Calibri" w:hAnsi="Calibri" w:cs="Calibri"/>
                <w:color w:val="FF0000"/>
                <w:sz w:val="16"/>
                <w:szCs w:val="16"/>
              </w:rPr>
            </w:pPr>
            <w:r w:rsidRPr="00E05A5E">
              <w:rPr>
                <w:rFonts w:ascii="Calibri" w:eastAsia="Times New Roman" w:hAnsi="Calibri" w:cs="Calibri"/>
                <w:color w:val="000000"/>
                <w:sz w:val="16"/>
                <w:szCs w:val="16"/>
                <w:lang w:eastAsia="pl-PL"/>
              </w:rPr>
              <w:t>R</w:t>
            </w:r>
            <w:r w:rsidR="005357CF" w:rsidRPr="00E05A5E">
              <w:rPr>
                <w:rFonts w:ascii="Calibri" w:eastAsia="Times New Roman" w:hAnsi="Calibri" w:cs="Calibri"/>
                <w:color w:val="000000"/>
                <w:sz w:val="16"/>
                <w:szCs w:val="16"/>
                <w:lang w:eastAsia="pl-PL"/>
              </w:rPr>
              <w:t xml:space="preserve">.1.2.1 </w:t>
            </w:r>
            <w:r w:rsidR="00555613" w:rsidRPr="00E05A5E">
              <w:rPr>
                <w:rFonts w:ascii="Calibri" w:hAnsi="Calibri" w:cs="Calibri"/>
                <w:sz w:val="16"/>
                <w:szCs w:val="16"/>
              </w:rPr>
              <w:t xml:space="preserve">Rozwój gospodarki wiejskiej: liczba przedsiębiorstw rolnych, w tym przedsiębiorstw zajmujących się </w:t>
            </w:r>
            <w:proofErr w:type="spellStart"/>
            <w:r w:rsidR="00555613" w:rsidRPr="00E05A5E">
              <w:rPr>
                <w:rFonts w:ascii="Calibri" w:hAnsi="Calibri" w:cs="Calibri"/>
                <w:sz w:val="16"/>
                <w:szCs w:val="16"/>
              </w:rPr>
              <w:lastRenderedPageBreak/>
              <w:t>biogospodarką</w:t>
            </w:r>
            <w:proofErr w:type="spellEnd"/>
            <w:r w:rsidR="00555613" w:rsidRPr="00E05A5E">
              <w:rPr>
                <w:rFonts w:ascii="Calibri" w:hAnsi="Calibri" w:cs="Calibri"/>
                <w:sz w:val="16"/>
                <w:szCs w:val="16"/>
              </w:rPr>
              <w:t>, rozwiniętych</w:t>
            </w:r>
            <w:r w:rsidR="00290E00" w:rsidRPr="00E05A5E">
              <w:rPr>
                <w:rFonts w:ascii="Calibri" w:hAnsi="Calibri" w:cs="Calibri"/>
                <w:sz w:val="16"/>
                <w:szCs w:val="16"/>
              </w:rPr>
              <w:t xml:space="preserve"> dzięki wsparciu w ramach WPR. </w:t>
            </w:r>
            <w:r w:rsidR="00555613" w:rsidRPr="00E05A5E">
              <w:rPr>
                <w:rFonts w:ascii="Calibri" w:hAnsi="Calibri" w:cs="Calibri"/>
                <w:sz w:val="16"/>
                <w:szCs w:val="16"/>
              </w:rPr>
              <w:t xml:space="preserve">Jednostka miary: Liczba przedsiębiorstw </w:t>
            </w:r>
            <w:r w:rsidR="0014470A" w:rsidRPr="00CF314A">
              <w:rPr>
                <w:rFonts w:ascii="Calibri" w:hAnsi="Calibri" w:cs="Calibri"/>
                <w:strike/>
                <w:sz w:val="16"/>
                <w:szCs w:val="16"/>
              </w:rPr>
              <w:t>(25 szt.)</w:t>
            </w:r>
            <w:r w:rsidR="00CF314A" w:rsidRPr="00CF314A">
              <w:rPr>
                <w:rFonts w:ascii="Calibri" w:eastAsia="Times New Roman" w:hAnsi="Calibri" w:cs="Calibri"/>
                <w:color w:val="FF0000"/>
                <w:sz w:val="16"/>
                <w:szCs w:val="16"/>
                <w:lang w:eastAsia="pl-PL"/>
              </w:rPr>
              <w:t xml:space="preserve"> (15 szt.)</w:t>
            </w:r>
          </w:p>
        </w:tc>
        <w:tc>
          <w:tcPr>
            <w:tcW w:w="546"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lastRenderedPageBreak/>
              <w:t>1 125 000,00</w:t>
            </w:r>
          </w:p>
          <w:p w:rsidR="00CF314A" w:rsidRPr="00CF314A" w:rsidRDefault="00CF314A" w:rsidP="005357CF">
            <w:pPr>
              <w:spacing w:after="0" w:line="240" w:lineRule="auto"/>
              <w:jc w:val="center"/>
              <w:rPr>
                <w:rFonts w:ascii="Calibri" w:eastAsia="Times New Roman" w:hAnsi="Calibri" w:cs="Calibri"/>
                <w:color w:val="FF0000"/>
                <w:sz w:val="16"/>
                <w:szCs w:val="16"/>
                <w:lang w:eastAsia="pl-PL"/>
              </w:rPr>
            </w:pPr>
            <w:r w:rsidRPr="00CF314A">
              <w:rPr>
                <w:rFonts w:ascii="Calibri" w:eastAsia="Times New Roman" w:hAnsi="Calibri" w:cs="Calibri"/>
                <w:color w:val="FF0000"/>
                <w:sz w:val="16"/>
                <w:szCs w:val="16"/>
                <w:lang w:eastAsia="pl-PL"/>
              </w:rPr>
              <w:t>675 000,00</w:t>
            </w:r>
          </w:p>
        </w:tc>
        <w:tc>
          <w:tcPr>
            <w:tcW w:w="482" w:type="pct"/>
            <w:tcBorders>
              <w:top w:val="nil"/>
              <w:left w:val="nil"/>
              <w:bottom w:val="single" w:sz="4" w:space="0" w:color="auto"/>
              <w:right w:val="single" w:sz="4" w:space="0" w:color="auto"/>
            </w:tcBorders>
            <w:shd w:val="clear" w:color="auto" w:fill="auto"/>
            <w:vAlign w:val="center"/>
            <w:hideMark/>
          </w:tcPr>
          <w:p w:rsidR="001E278C"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xml:space="preserve">/ </w:t>
            </w: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6"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w:t>
            </w:r>
            <w:r w:rsidRPr="00337126">
              <w:rPr>
                <w:rFonts w:ascii="Calibri" w:eastAsia="Times New Roman" w:hAnsi="Calibri" w:cs="Calibri"/>
                <w:color w:val="000000"/>
                <w:sz w:val="16"/>
                <w:szCs w:val="16"/>
                <w:lang w:eastAsia="pl-PL"/>
              </w:rPr>
              <w:br/>
              <w:t xml:space="preserve">b) rozwijanie </w:t>
            </w:r>
            <w:r w:rsidRPr="00337126">
              <w:rPr>
                <w:rFonts w:ascii="Calibri" w:eastAsia="Times New Roman" w:hAnsi="Calibri" w:cs="Calibri"/>
                <w:color w:val="000000"/>
                <w:sz w:val="16"/>
                <w:szCs w:val="16"/>
                <w:lang w:eastAsia="pl-PL"/>
              </w:rPr>
              <w:lastRenderedPageBreak/>
              <w:t>pozarolniczej działalności gospodarczej</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Konkurs</w:t>
            </w:r>
          </w:p>
        </w:tc>
        <w:tc>
          <w:tcPr>
            <w:tcW w:w="7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150 tys. zł max 180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CF314A">
        <w:trPr>
          <w:trHeight w:val="1644"/>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P.1.3 Poprawa dostępu do usług dla społeczności lokalnej</w:t>
            </w:r>
          </w:p>
        </w:tc>
        <w:tc>
          <w:tcPr>
            <w:tcW w:w="515" w:type="pct"/>
            <w:tcBorders>
              <w:top w:val="nil"/>
              <w:left w:val="nil"/>
              <w:bottom w:val="single" w:sz="4" w:space="0" w:color="auto"/>
              <w:right w:val="single" w:sz="4" w:space="0" w:color="auto"/>
            </w:tcBorders>
            <w:shd w:val="clear" w:color="auto" w:fill="FFFF00"/>
            <w:vAlign w:val="center"/>
            <w:hideMark/>
          </w:tcPr>
          <w:p w:rsidR="00C4386F" w:rsidRDefault="005357CF" w:rsidP="005357CF">
            <w:pPr>
              <w:spacing w:after="0" w:line="240" w:lineRule="auto"/>
              <w:jc w:val="center"/>
              <w:rPr>
                <w:rFonts w:ascii="Calibri" w:eastAsia="Times New Roman" w:hAnsi="Calibri" w:cs="Calibri"/>
                <w:strike/>
                <w:color w:val="000000"/>
                <w:sz w:val="16"/>
                <w:szCs w:val="16"/>
                <w:lang w:eastAsia="pl-PL"/>
              </w:rPr>
            </w:pPr>
            <w:r w:rsidRPr="00337126">
              <w:rPr>
                <w:rFonts w:ascii="Calibri" w:eastAsia="Times New Roman" w:hAnsi="Calibri" w:cs="Calibri"/>
                <w:color w:val="000000"/>
                <w:sz w:val="16"/>
                <w:szCs w:val="16"/>
                <w:lang w:eastAsia="pl-PL"/>
              </w:rPr>
              <w:t xml:space="preserve">P.1.3.1 </w:t>
            </w:r>
            <w:r w:rsidRPr="00CF314A">
              <w:rPr>
                <w:rFonts w:ascii="Calibri" w:eastAsia="Times New Roman" w:hAnsi="Calibri" w:cs="Calibri"/>
                <w:strike/>
                <w:color w:val="000000"/>
                <w:sz w:val="16"/>
                <w:szCs w:val="16"/>
                <w:lang w:eastAsia="pl-PL"/>
              </w:rPr>
              <w:t>Liczba projektów grantowych (2 projekty)</w:t>
            </w:r>
          </w:p>
          <w:p w:rsidR="005357CF" w:rsidRPr="00337126" w:rsidRDefault="00C4386F" w:rsidP="005357CF">
            <w:pPr>
              <w:spacing w:after="0" w:line="240" w:lineRule="auto"/>
              <w:jc w:val="center"/>
              <w:rPr>
                <w:rFonts w:ascii="Calibri" w:eastAsia="Times New Roman" w:hAnsi="Calibri" w:cs="Calibri"/>
                <w:color w:val="000000"/>
                <w:sz w:val="16"/>
                <w:szCs w:val="16"/>
                <w:lang w:eastAsia="pl-PL"/>
              </w:rPr>
            </w:pPr>
            <w:r w:rsidRPr="00C4386F">
              <w:rPr>
                <w:rFonts w:ascii="Calibri" w:eastAsia="Times New Roman" w:hAnsi="Calibri" w:cs="Calibri"/>
                <w:color w:val="FF0000"/>
                <w:sz w:val="16"/>
                <w:szCs w:val="16"/>
                <w:lang w:eastAsia="pl-PL"/>
              </w:rPr>
              <w:t>Liczba operacji</w:t>
            </w:r>
            <w:r>
              <w:rPr>
                <w:rFonts w:ascii="Calibri" w:eastAsia="Times New Roman" w:hAnsi="Calibri" w:cs="Calibri"/>
                <w:color w:val="FF0000"/>
                <w:sz w:val="16"/>
                <w:szCs w:val="16"/>
                <w:lang w:eastAsia="pl-PL"/>
              </w:rPr>
              <w:t xml:space="preserve"> polegających na poprawie dostępu</w:t>
            </w:r>
            <w:r w:rsidR="00030B4D">
              <w:rPr>
                <w:rFonts w:ascii="Calibri" w:eastAsia="Times New Roman" w:hAnsi="Calibri" w:cs="Calibri"/>
                <w:color w:val="FF0000"/>
                <w:sz w:val="16"/>
                <w:szCs w:val="16"/>
                <w:lang w:eastAsia="pl-PL"/>
              </w:rPr>
              <w:t xml:space="preserve"> (1 operacja)</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 xml:space="preserve">.1.3.1 Łączenie obszarów wiejskich w Europie: odsetek ludności wiejskiej korzystającej z lepszego dostępu do usług i infrastruktury dzięki wsparciu z WPR. </w:t>
            </w:r>
            <w:r w:rsidR="005357CF" w:rsidRPr="00030B4D">
              <w:rPr>
                <w:rFonts w:ascii="Calibri" w:eastAsia="Times New Roman" w:hAnsi="Calibri" w:cs="Calibri"/>
                <w:strike/>
                <w:color w:val="000000"/>
                <w:sz w:val="16"/>
                <w:szCs w:val="16"/>
                <w:lang w:eastAsia="pl-PL"/>
              </w:rPr>
              <w:t>(100 osó</w:t>
            </w:r>
            <w:r w:rsidR="005357CF" w:rsidRPr="00030B4D">
              <w:rPr>
                <w:rFonts w:ascii="Calibri" w:eastAsia="Times New Roman" w:hAnsi="Calibri" w:cs="Calibri"/>
                <w:strike/>
                <w:sz w:val="16"/>
                <w:szCs w:val="16"/>
                <w:lang w:eastAsia="pl-PL"/>
              </w:rPr>
              <w:t>b</w:t>
            </w:r>
            <w:r w:rsidR="005357CF" w:rsidRPr="00030B4D">
              <w:rPr>
                <w:rFonts w:ascii="Calibri" w:eastAsia="Times New Roman" w:hAnsi="Calibri" w:cs="Calibri"/>
                <w:sz w:val="16"/>
                <w:szCs w:val="16"/>
                <w:lang w:eastAsia="pl-PL"/>
              </w:rPr>
              <w:t>)</w:t>
            </w:r>
            <w:r w:rsidR="00030B4D">
              <w:rPr>
                <w:rFonts w:ascii="Calibri" w:eastAsia="Times New Roman" w:hAnsi="Calibri" w:cs="Calibri"/>
                <w:color w:val="FF0000"/>
                <w:sz w:val="16"/>
                <w:szCs w:val="16"/>
                <w:lang w:eastAsia="pl-PL"/>
              </w:rPr>
              <w:t xml:space="preserve">    </w:t>
            </w:r>
            <w:r w:rsidR="00030B4D" w:rsidRPr="00030B4D">
              <w:rPr>
                <w:rFonts w:ascii="Calibri" w:eastAsia="Times New Roman" w:hAnsi="Calibri" w:cs="Calibri"/>
                <w:color w:val="FF0000"/>
                <w:sz w:val="16"/>
                <w:szCs w:val="16"/>
                <w:lang w:eastAsia="pl-PL"/>
              </w:rPr>
              <w:t xml:space="preserve"> (30 osób)</w:t>
            </w:r>
          </w:p>
        </w:tc>
        <w:tc>
          <w:tcPr>
            <w:tcW w:w="546" w:type="pct"/>
            <w:tcBorders>
              <w:top w:val="nil"/>
              <w:left w:val="nil"/>
              <w:bottom w:val="single" w:sz="4" w:space="0" w:color="auto"/>
              <w:right w:val="single" w:sz="4" w:space="0" w:color="auto"/>
            </w:tcBorders>
            <w:shd w:val="clear" w:color="auto" w:fill="auto"/>
            <w:vAlign w:val="center"/>
            <w:hideMark/>
          </w:tcPr>
          <w:p w:rsidR="005357CF" w:rsidRPr="00CF314A" w:rsidRDefault="005357CF"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t>200 000,00</w:t>
            </w:r>
            <w:r w:rsidR="00CF314A">
              <w:rPr>
                <w:rFonts w:ascii="Calibri" w:eastAsia="Times New Roman" w:hAnsi="Calibri" w:cs="Calibri"/>
                <w:strike/>
                <w:color w:val="000000"/>
                <w:sz w:val="16"/>
                <w:szCs w:val="16"/>
                <w:lang w:eastAsia="pl-PL"/>
              </w:rPr>
              <w:t xml:space="preserve"> </w:t>
            </w:r>
            <w:r w:rsidR="00CF314A" w:rsidRPr="00CF314A">
              <w:rPr>
                <w:rFonts w:ascii="Calibri" w:eastAsia="Times New Roman" w:hAnsi="Calibri" w:cs="Calibri"/>
                <w:color w:val="FF0000"/>
                <w:sz w:val="16"/>
                <w:szCs w:val="16"/>
                <w:lang w:eastAsia="pl-PL"/>
              </w:rPr>
              <w:t>15 000,00</w:t>
            </w:r>
          </w:p>
        </w:tc>
        <w:tc>
          <w:tcPr>
            <w:tcW w:w="482" w:type="pct"/>
            <w:tcBorders>
              <w:top w:val="nil"/>
              <w:left w:val="nil"/>
              <w:bottom w:val="single" w:sz="4" w:space="0" w:color="auto"/>
              <w:right w:val="single" w:sz="4" w:space="0" w:color="auto"/>
            </w:tcBorders>
            <w:shd w:val="clear" w:color="auto" w:fill="auto"/>
            <w:vAlign w:val="center"/>
            <w:hideMark/>
          </w:tcPr>
          <w:p w:rsidR="001E278C"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w:t>
            </w: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 PS WPR</w:t>
            </w:r>
          </w:p>
        </w:tc>
        <w:tc>
          <w:tcPr>
            <w:tcW w:w="756"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4. Poprawa dostępu do usług dla lokalnych społeczności, z wyłączeniem inwestycji Infrastrukturalnych oraz operacji w zakresach wymienionych punktach 1 – 3</w:t>
            </w:r>
          </w:p>
        </w:tc>
        <w:tc>
          <w:tcPr>
            <w:tcW w:w="547"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t>Projekt grantowy</w:t>
            </w:r>
          </w:p>
          <w:p w:rsidR="00CF314A" w:rsidRPr="00CF314A" w:rsidRDefault="00CF314A" w:rsidP="005357CF">
            <w:pPr>
              <w:spacing w:after="0" w:line="240" w:lineRule="auto"/>
              <w:jc w:val="center"/>
              <w:rPr>
                <w:rFonts w:ascii="Calibri" w:eastAsia="Times New Roman" w:hAnsi="Calibri" w:cs="Calibri"/>
                <w:strike/>
                <w:color w:val="FF0000"/>
                <w:sz w:val="16"/>
                <w:szCs w:val="16"/>
                <w:lang w:eastAsia="pl-PL"/>
              </w:rPr>
            </w:pPr>
            <w:r w:rsidRPr="00CF314A">
              <w:rPr>
                <w:rFonts w:ascii="Calibri" w:eastAsia="Times New Roman" w:hAnsi="Calibri" w:cs="Calibri"/>
                <w:color w:val="FF0000"/>
                <w:sz w:val="16"/>
                <w:szCs w:val="16"/>
                <w:lang w:eastAsia="pl-PL"/>
              </w:rPr>
              <w:t>Konkurs</w:t>
            </w:r>
          </w:p>
        </w:tc>
        <w:tc>
          <w:tcPr>
            <w:tcW w:w="715"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trike/>
                <w:sz w:val="16"/>
                <w:szCs w:val="16"/>
                <w:lang w:eastAsia="pl-PL"/>
              </w:rPr>
            </w:pPr>
            <w:r w:rsidRPr="00CF314A">
              <w:rPr>
                <w:rFonts w:ascii="Calibri" w:eastAsia="Times New Roman" w:hAnsi="Calibri" w:cs="Calibri"/>
                <w:strike/>
                <w:sz w:val="16"/>
                <w:szCs w:val="16"/>
                <w:lang w:eastAsia="pl-PL"/>
              </w:rPr>
              <w:t>min 350 tys. zł - max 400 tys</w:t>
            </w:r>
            <w:r w:rsidR="00892AC3" w:rsidRPr="00CF314A">
              <w:rPr>
                <w:rFonts w:ascii="Calibri" w:eastAsia="Times New Roman" w:hAnsi="Calibri" w:cs="Calibri"/>
                <w:strike/>
                <w:sz w:val="16"/>
                <w:szCs w:val="16"/>
                <w:lang w:eastAsia="pl-PL"/>
              </w:rPr>
              <w:t>.</w:t>
            </w:r>
            <w:r w:rsidRPr="00CF314A">
              <w:rPr>
                <w:rFonts w:ascii="Calibri" w:eastAsia="Times New Roman" w:hAnsi="Calibri" w:cs="Calibri"/>
                <w:strike/>
                <w:sz w:val="16"/>
                <w:szCs w:val="16"/>
                <w:lang w:eastAsia="pl-PL"/>
              </w:rPr>
              <w:t xml:space="preserve"> zł</w:t>
            </w:r>
          </w:p>
          <w:p w:rsidR="00CF314A" w:rsidRPr="00CF314A" w:rsidRDefault="00CF314A" w:rsidP="005357CF">
            <w:pPr>
              <w:spacing w:after="0" w:line="240" w:lineRule="auto"/>
              <w:jc w:val="center"/>
              <w:rPr>
                <w:rFonts w:ascii="Calibri" w:eastAsia="Times New Roman" w:hAnsi="Calibri" w:cs="Calibri"/>
                <w:color w:val="FF0000"/>
                <w:sz w:val="16"/>
                <w:szCs w:val="16"/>
                <w:lang w:eastAsia="pl-PL"/>
              </w:rPr>
            </w:pPr>
            <w:r>
              <w:rPr>
                <w:rFonts w:ascii="Calibri" w:eastAsia="Times New Roman" w:hAnsi="Calibri" w:cs="Calibri"/>
                <w:color w:val="FF0000"/>
                <w:sz w:val="16"/>
                <w:szCs w:val="16"/>
                <w:lang w:eastAsia="pl-PL"/>
              </w:rPr>
              <w:t>min 50 tys. zł - max 6</w:t>
            </w:r>
            <w:r w:rsidRPr="00CF314A">
              <w:rPr>
                <w:rFonts w:ascii="Calibri" w:eastAsia="Times New Roman" w:hAnsi="Calibri" w:cs="Calibri"/>
                <w:color w:val="FF0000"/>
                <w:sz w:val="16"/>
                <w:szCs w:val="16"/>
                <w:lang w:eastAsia="pl-PL"/>
              </w:rPr>
              <w:t>0 tys. zł</w:t>
            </w:r>
          </w:p>
        </w:tc>
      </w:tr>
      <w:tr w:rsidR="00BD1643" w:rsidRPr="00337126" w:rsidTr="00CF314A">
        <w:trPr>
          <w:trHeight w:val="828"/>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P.1.4 Opracowanie koncepcji Smart </w:t>
            </w:r>
            <w:proofErr w:type="spellStart"/>
            <w:r w:rsidRPr="00337126">
              <w:rPr>
                <w:rFonts w:ascii="Calibri" w:eastAsia="Times New Roman" w:hAnsi="Calibri" w:cs="Calibri"/>
                <w:color w:val="000000"/>
                <w:sz w:val="16"/>
                <w:szCs w:val="16"/>
                <w:lang w:eastAsia="pl-PL"/>
              </w:rPr>
              <w:t>Villages</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 xml:space="preserve">P.1.4.1 Liczba projektów grantowych </w:t>
            </w:r>
            <w:r w:rsidRPr="00CF314A">
              <w:rPr>
                <w:rFonts w:ascii="Calibri" w:eastAsia="Times New Roman" w:hAnsi="Calibri" w:cs="Calibri"/>
                <w:strike/>
                <w:color w:val="000000"/>
                <w:sz w:val="16"/>
                <w:szCs w:val="16"/>
                <w:lang w:eastAsia="pl-PL"/>
              </w:rPr>
              <w:t>(2 projekty)</w:t>
            </w:r>
            <w:r w:rsidR="00CF314A">
              <w:rPr>
                <w:rFonts w:ascii="Calibri" w:eastAsia="Times New Roman" w:hAnsi="Calibri" w:cs="Calibri"/>
                <w:strike/>
                <w:color w:val="000000"/>
                <w:sz w:val="16"/>
                <w:szCs w:val="16"/>
                <w:lang w:eastAsia="pl-PL"/>
              </w:rPr>
              <w:t xml:space="preserve">  </w:t>
            </w:r>
            <w:r w:rsidR="00CF314A" w:rsidRPr="00CF314A">
              <w:rPr>
                <w:rFonts w:ascii="Calibri" w:eastAsia="Times New Roman" w:hAnsi="Calibri" w:cs="Calibri"/>
                <w:color w:val="FF0000"/>
                <w:sz w:val="16"/>
                <w:szCs w:val="16"/>
                <w:lang w:eastAsia="pl-PL"/>
              </w:rPr>
              <w:t>(1 projekt)</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.1.4.1 Inteligentna przemiana gospodarki wiejskiej: liczba wspieranych strategii inteligentnych wsi.</w:t>
            </w:r>
          </w:p>
          <w:p w:rsidR="005357CF" w:rsidRPr="00723BDD" w:rsidRDefault="005357CF" w:rsidP="00CF314A">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 xml:space="preserve">Jednostka miary: Liczba strategii. </w:t>
            </w:r>
            <w:r w:rsidRPr="00CF314A">
              <w:rPr>
                <w:rFonts w:ascii="Calibri" w:eastAsia="Times New Roman" w:hAnsi="Calibri" w:cs="Calibri"/>
                <w:strike/>
                <w:color w:val="000000"/>
                <w:sz w:val="16"/>
                <w:szCs w:val="16"/>
                <w:lang w:eastAsia="pl-PL"/>
              </w:rPr>
              <w:t>(8 sztuk)</w:t>
            </w:r>
            <w:r w:rsidR="00CF314A" w:rsidRPr="00CF314A">
              <w:rPr>
                <w:rFonts w:ascii="Calibri" w:eastAsia="Times New Roman" w:hAnsi="Calibri" w:cs="Calibri"/>
                <w:color w:val="FF0000"/>
                <w:sz w:val="16"/>
                <w:szCs w:val="16"/>
                <w:lang w:eastAsia="pl-PL"/>
              </w:rPr>
              <w:t xml:space="preserve"> (11 sztuk)</w:t>
            </w:r>
          </w:p>
        </w:tc>
        <w:tc>
          <w:tcPr>
            <w:tcW w:w="546" w:type="pct"/>
            <w:tcBorders>
              <w:top w:val="nil"/>
              <w:left w:val="nil"/>
              <w:bottom w:val="single" w:sz="4" w:space="0" w:color="auto"/>
              <w:right w:val="single" w:sz="4" w:space="0" w:color="auto"/>
            </w:tcBorders>
            <w:shd w:val="clear" w:color="auto" w:fill="auto"/>
            <w:vAlign w:val="center"/>
            <w:hideMark/>
          </w:tcPr>
          <w:p w:rsidR="005357CF" w:rsidRPr="00CF314A" w:rsidRDefault="005357CF"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t>8 000,00</w:t>
            </w:r>
            <w:r w:rsidR="00CF314A">
              <w:rPr>
                <w:rFonts w:ascii="Calibri" w:eastAsia="Times New Roman" w:hAnsi="Calibri" w:cs="Calibri"/>
                <w:strike/>
                <w:color w:val="000000"/>
                <w:sz w:val="16"/>
                <w:szCs w:val="16"/>
                <w:lang w:eastAsia="pl-PL"/>
              </w:rPr>
              <w:t xml:space="preserve"> </w:t>
            </w:r>
            <w:r w:rsidR="00CF314A" w:rsidRPr="00CF314A">
              <w:rPr>
                <w:rFonts w:ascii="Calibri" w:eastAsia="Times New Roman" w:hAnsi="Calibri" w:cs="Calibri"/>
                <w:color w:val="FF0000"/>
                <w:sz w:val="16"/>
                <w:szCs w:val="16"/>
                <w:lang w:eastAsia="pl-PL"/>
              </w:rPr>
              <w:t>11 000,00</w:t>
            </w:r>
          </w:p>
        </w:tc>
        <w:tc>
          <w:tcPr>
            <w:tcW w:w="482"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6"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 Przygotowanie koncepcji inteligentnej wsi.</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5"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trike/>
                <w:color w:val="000000"/>
                <w:sz w:val="16"/>
                <w:szCs w:val="16"/>
                <w:lang w:eastAsia="pl-PL"/>
              </w:rPr>
            </w:pPr>
            <w:r w:rsidRPr="00CF314A">
              <w:rPr>
                <w:rFonts w:ascii="Calibri" w:eastAsia="Times New Roman" w:hAnsi="Calibri" w:cs="Calibri"/>
                <w:strike/>
                <w:color w:val="000000"/>
                <w:sz w:val="16"/>
                <w:szCs w:val="16"/>
                <w:lang w:eastAsia="pl-PL"/>
              </w:rPr>
              <w:t>1 projekt grantowy 16 tys</w:t>
            </w:r>
            <w:r w:rsidR="00892AC3" w:rsidRPr="00CF314A">
              <w:rPr>
                <w:rFonts w:ascii="Calibri" w:eastAsia="Times New Roman" w:hAnsi="Calibri" w:cs="Calibri"/>
                <w:strike/>
                <w:color w:val="000000"/>
                <w:sz w:val="16"/>
                <w:szCs w:val="16"/>
                <w:lang w:eastAsia="pl-PL"/>
              </w:rPr>
              <w:t>.</w:t>
            </w:r>
            <w:r w:rsidRPr="00CF314A">
              <w:rPr>
                <w:rFonts w:ascii="Calibri" w:eastAsia="Times New Roman" w:hAnsi="Calibri" w:cs="Calibri"/>
                <w:strike/>
                <w:color w:val="000000"/>
                <w:sz w:val="16"/>
                <w:szCs w:val="16"/>
                <w:lang w:eastAsia="pl-PL"/>
              </w:rPr>
              <w:t xml:space="preserve"> zł. (1 strategia 4 tys</w:t>
            </w:r>
            <w:r w:rsidR="00892AC3" w:rsidRPr="00CF314A">
              <w:rPr>
                <w:rFonts w:ascii="Calibri" w:eastAsia="Times New Roman" w:hAnsi="Calibri" w:cs="Calibri"/>
                <w:strike/>
                <w:color w:val="000000"/>
                <w:sz w:val="16"/>
                <w:szCs w:val="16"/>
                <w:lang w:eastAsia="pl-PL"/>
              </w:rPr>
              <w:t xml:space="preserve">. </w:t>
            </w:r>
            <w:r w:rsidRPr="00CF314A">
              <w:rPr>
                <w:rFonts w:ascii="Calibri" w:eastAsia="Times New Roman" w:hAnsi="Calibri" w:cs="Calibri"/>
                <w:strike/>
                <w:color w:val="000000"/>
                <w:sz w:val="16"/>
                <w:szCs w:val="16"/>
                <w:lang w:eastAsia="pl-PL"/>
              </w:rPr>
              <w:t>zł)</w:t>
            </w:r>
          </w:p>
          <w:p w:rsidR="00CF314A" w:rsidRPr="00CF314A" w:rsidRDefault="00CF314A" w:rsidP="00CF314A">
            <w:pPr>
              <w:spacing w:after="0" w:line="240" w:lineRule="auto"/>
              <w:jc w:val="center"/>
              <w:rPr>
                <w:rFonts w:ascii="Calibri" w:eastAsia="Times New Roman" w:hAnsi="Calibri" w:cs="Calibri"/>
                <w:color w:val="FF0000"/>
                <w:sz w:val="16"/>
                <w:szCs w:val="16"/>
                <w:lang w:eastAsia="pl-PL"/>
              </w:rPr>
            </w:pPr>
            <w:r w:rsidRPr="00CF314A">
              <w:rPr>
                <w:rFonts w:ascii="Calibri" w:eastAsia="Times New Roman" w:hAnsi="Calibri" w:cs="Calibri"/>
                <w:color w:val="FF0000"/>
                <w:sz w:val="16"/>
                <w:szCs w:val="16"/>
                <w:lang w:eastAsia="pl-PL"/>
              </w:rPr>
              <w:t xml:space="preserve">1 </w:t>
            </w:r>
            <w:r>
              <w:rPr>
                <w:rFonts w:ascii="Calibri" w:eastAsia="Times New Roman" w:hAnsi="Calibri" w:cs="Calibri"/>
                <w:color w:val="FF0000"/>
                <w:sz w:val="16"/>
                <w:szCs w:val="16"/>
                <w:lang w:eastAsia="pl-PL"/>
              </w:rPr>
              <w:t>projekt grantowy 44</w:t>
            </w:r>
            <w:r w:rsidRPr="00CF314A">
              <w:rPr>
                <w:rFonts w:ascii="Calibri" w:eastAsia="Times New Roman" w:hAnsi="Calibri" w:cs="Calibri"/>
                <w:color w:val="FF0000"/>
                <w:sz w:val="16"/>
                <w:szCs w:val="16"/>
                <w:lang w:eastAsia="pl-PL"/>
              </w:rPr>
              <w:t xml:space="preserve"> tys. zł. (1 strategia 4 tys. zł)</w:t>
            </w:r>
          </w:p>
          <w:p w:rsidR="00CF314A" w:rsidRPr="00CF314A" w:rsidRDefault="00CF314A" w:rsidP="005357CF">
            <w:pPr>
              <w:spacing w:after="0" w:line="240" w:lineRule="auto"/>
              <w:jc w:val="center"/>
              <w:rPr>
                <w:rFonts w:ascii="Calibri" w:eastAsia="Times New Roman" w:hAnsi="Calibri" w:cs="Calibri"/>
                <w:color w:val="FF0000"/>
                <w:sz w:val="16"/>
                <w:szCs w:val="16"/>
                <w:lang w:eastAsia="pl-PL"/>
              </w:rPr>
            </w:pP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p>
        </w:tc>
      </w:tr>
      <w:tr w:rsidR="00E05A5E" w:rsidRPr="00337126" w:rsidTr="00CF314A">
        <w:trPr>
          <w:trHeight w:val="912"/>
        </w:trPr>
        <w:tc>
          <w:tcPr>
            <w:tcW w:w="686" w:type="pct"/>
            <w:vMerge w:val="restart"/>
            <w:tcBorders>
              <w:top w:val="nil"/>
              <w:left w:val="single" w:sz="4" w:space="0" w:color="auto"/>
              <w:right w:val="single" w:sz="4" w:space="0" w:color="auto"/>
            </w:tcBorders>
            <w:shd w:val="clear" w:color="000000" w:fill="FFD5B9"/>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P.1.</w:t>
            </w:r>
            <w:r w:rsidRPr="00E05A5E">
              <w:rPr>
                <w:rFonts w:ascii="Calibri" w:eastAsia="Times New Roman" w:hAnsi="Calibri" w:cs="Calibri"/>
                <w:sz w:val="16"/>
                <w:szCs w:val="16"/>
                <w:lang w:eastAsia="pl-PL"/>
              </w:rPr>
              <w:t>5 Tworzenie nowych oraz rozwój już istniejących placówek wsparcia dziennego dla dzieci i młodzieży</w:t>
            </w:r>
          </w:p>
        </w:tc>
        <w:tc>
          <w:tcPr>
            <w:tcW w:w="515" w:type="pct"/>
            <w:tcBorders>
              <w:top w:val="nil"/>
              <w:left w:val="nil"/>
              <w:bottom w:val="single" w:sz="4" w:space="0" w:color="auto"/>
              <w:right w:val="single" w:sz="4" w:space="0" w:color="auto"/>
            </w:tcBorders>
            <w:shd w:val="clear" w:color="auto" w:fill="auto"/>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P.1.5.1 Liczba osób objętych usługami w zakresie wspierania rodziny i pieczy </w:t>
            </w:r>
            <w:r w:rsidRPr="00E05A5E">
              <w:rPr>
                <w:rFonts w:ascii="Calibri" w:eastAsia="Times New Roman" w:hAnsi="Calibri" w:cs="Calibri"/>
                <w:sz w:val="16"/>
                <w:szCs w:val="16"/>
                <w:lang w:eastAsia="pl-PL"/>
              </w:rPr>
              <w:t xml:space="preserve">zastępczej </w:t>
            </w:r>
            <w:r w:rsidRPr="00E05A5E">
              <w:rPr>
                <w:rFonts w:ascii="Calibri" w:eastAsia="Times New Roman" w:hAnsi="Calibri" w:cs="Calibri"/>
                <w:strike/>
                <w:sz w:val="16"/>
                <w:szCs w:val="16"/>
                <w:lang w:eastAsia="pl-PL"/>
              </w:rPr>
              <w:t xml:space="preserve"> </w:t>
            </w:r>
            <w:r w:rsidRPr="00E05A5E">
              <w:rPr>
                <w:rFonts w:ascii="Calibri" w:eastAsia="Times New Roman" w:hAnsi="Calibri" w:cs="Calibri"/>
                <w:sz w:val="16"/>
                <w:szCs w:val="16"/>
                <w:lang w:eastAsia="pl-PL"/>
              </w:rPr>
              <w:t>(45 osób)</w:t>
            </w:r>
          </w:p>
        </w:tc>
        <w:tc>
          <w:tcPr>
            <w:tcW w:w="752" w:type="pct"/>
            <w:vMerge w:val="restart"/>
            <w:tcBorders>
              <w:top w:val="single" w:sz="4" w:space="0" w:color="auto"/>
              <w:left w:val="nil"/>
              <w:right w:val="single" w:sz="4" w:space="0" w:color="auto"/>
            </w:tcBorders>
            <w:shd w:val="clear" w:color="auto" w:fill="auto"/>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R.1.5.1 </w:t>
            </w:r>
            <w:r w:rsidRPr="00E05A5E">
              <w:rPr>
                <w:rFonts w:ascii="Calibri" w:eastAsia="Times New Roman" w:hAnsi="Calibri" w:cs="Calibri"/>
                <w:sz w:val="16"/>
                <w:szCs w:val="16"/>
                <w:lang w:eastAsia="pl-PL"/>
              </w:rPr>
              <w:t>Liczba utworzonych w programie miejsc świadczenia usług wspierania rodziny i pieczy zastępczej istniejących po zakończeniu projektu (45 szt.)</w:t>
            </w:r>
          </w:p>
          <w:p w:rsidR="00E05A5E" w:rsidRPr="00E05A5E" w:rsidRDefault="00E05A5E" w:rsidP="00E05A5E">
            <w:pPr>
              <w:spacing w:after="0" w:line="240" w:lineRule="auto"/>
              <w:rPr>
                <w:rFonts w:ascii="Calibri" w:eastAsia="Times New Roman" w:hAnsi="Calibri" w:cs="Calibri"/>
                <w:strike/>
                <w:sz w:val="16"/>
                <w:szCs w:val="16"/>
                <w:lang w:eastAsia="pl-PL"/>
              </w:rPr>
            </w:pPr>
          </w:p>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46" w:type="pct"/>
            <w:vMerge w:val="restart"/>
            <w:tcBorders>
              <w:top w:val="nil"/>
              <w:left w:val="nil"/>
              <w:right w:val="single" w:sz="4" w:space="0" w:color="auto"/>
            </w:tcBorders>
            <w:shd w:val="clear" w:color="auto" w:fill="auto"/>
            <w:vAlign w:val="center"/>
            <w:hideMark/>
          </w:tcPr>
          <w:p w:rsidR="00E05A5E" w:rsidRPr="00E05A5E" w:rsidRDefault="00E05A5E" w:rsidP="005357CF">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278 596,00</w:t>
            </w:r>
          </w:p>
        </w:tc>
        <w:tc>
          <w:tcPr>
            <w:tcW w:w="482" w:type="pct"/>
            <w:vMerge w:val="restart"/>
            <w:tcBorders>
              <w:top w:val="nil"/>
              <w:left w:val="nil"/>
              <w:right w:val="single" w:sz="4" w:space="0" w:color="auto"/>
            </w:tcBorders>
            <w:shd w:val="clear" w:color="auto" w:fill="auto"/>
            <w:vAlign w:val="center"/>
            <w:hideMark/>
          </w:tcPr>
          <w:p w:rsidR="00E05A5E" w:rsidRPr="00820D18" w:rsidRDefault="00E05A5E" w:rsidP="005357CF">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EFS+</w:t>
            </w:r>
          </w:p>
        </w:tc>
        <w:tc>
          <w:tcPr>
            <w:tcW w:w="756" w:type="pct"/>
            <w:vMerge w:val="restart"/>
            <w:tcBorders>
              <w:top w:val="nil"/>
              <w:left w:val="nil"/>
              <w:right w:val="single" w:sz="4" w:space="0" w:color="auto"/>
            </w:tcBorders>
            <w:shd w:val="clear" w:color="auto" w:fill="auto"/>
            <w:vAlign w:val="center"/>
          </w:tcPr>
          <w:p w:rsidR="00E05A5E" w:rsidRPr="00820D18" w:rsidRDefault="00E05A5E" w:rsidP="005357CF">
            <w:pPr>
              <w:spacing w:after="0" w:line="240" w:lineRule="auto"/>
              <w:jc w:val="center"/>
              <w:rPr>
                <w:rFonts w:ascii="Calibri" w:eastAsia="Times New Roman" w:hAnsi="Calibri" w:cs="Calibri"/>
                <w:color w:val="000000"/>
                <w:sz w:val="18"/>
                <w:szCs w:val="18"/>
                <w:lang w:eastAsia="pl-PL"/>
              </w:rPr>
            </w:pPr>
            <w:r w:rsidRPr="00DB0129">
              <w:rPr>
                <w:rFonts w:ascii="Calibri" w:eastAsia="Times New Roman" w:hAnsi="Calibri" w:cs="Calibri"/>
                <w:sz w:val="16"/>
                <w:szCs w:val="16"/>
                <w:lang w:eastAsia="pl-PL"/>
              </w:rPr>
              <w:t>Działanie FEMP.06.22 Wsparcie usług społecznych i zdrowotnych w regionie – RLKS, typ A</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Tworzenie nowych oraz rozwój już istniejących placówek wsparcia dziennego dla dzieci i młodzieży</w:t>
            </w:r>
          </w:p>
        </w:tc>
        <w:tc>
          <w:tcPr>
            <w:tcW w:w="547" w:type="pct"/>
            <w:vMerge w:val="restart"/>
            <w:tcBorders>
              <w:top w:val="nil"/>
              <w:left w:val="nil"/>
              <w:right w:val="single" w:sz="4" w:space="0" w:color="auto"/>
            </w:tcBorders>
            <w:shd w:val="clear" w:color="auto" w:fill="auto"/>
            <w:vAlign w:val="center"/>
            <w:hideMark/>
          </w:tcPr>
          <w:p w:rsidR="00E05A5E" w:rsidRPr="00337126" w:rsidRDefault="00E05A5E"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5" w:type="pct"/>
            <w:vMerge w:val="restart"/>
            <w:tcBorders>
              <w:top w:val="nil"/>
              <w:left w:val="nil"/>
              <w:right w:val="single" w:sz="4" w:space="0" w:color="auto"/>
            </w:tcBorders>
            <w:shd w:val="clear" w:color="auto" w:fill="auto"/>
            <w:vAlign w:val="center"/>
            <w:hideMark/>
          </w:tcPr>
          <w:p w:rsidR="00E05A5E" w:rsidRDefault="00E05A5E"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140 tys. zł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p w:rsidR="00E05A5E" w:rsidRPr="00337126" w:rsidRDefault="00E05A5E" w:rsidP="005357CF">
            <w:pPr>
              <w:spacing w:after="0" w:line="240" w:lineRule="auto"/>
              <w:jc w:val="center"/>
              <w:rPr>
                <w:rFonts w:ascii="Calibri" w:eastAsia="Times New Roman" w:hAnsi="Calibri" w:cs="Calibri"/>
                <w:sz w:val="16"/>
                <w:szCs w:val="16"/>
                <w:lang w:eastAsia="pl-PL"/>
              </w:rPr>
            </w:pPr>
          </w:p>
        </w:tc>
      </w:tr>
      <w:tr w:rsidR="00E05A5E" w:rsidRPr="00337126" w:rsidTr="00CF314A">
        <w:trPr>
          <w:trHeight w:val="912"/>
        </w:trPr>
        <w:tc>
          <w:tcPr>
            <w:tcW w:w="686" w:type="pct"/>
            <w:vMerge/>
            <w:tcBorders>
              <w:left w:val="single" w:sz="4" w:space="0" w:color="auto"/>
              <w:right w:val="single" w:sz="4" w:space="0" w:color="auto"/>
            </w:tcBorders>
            <w:shd w:val="clear" w:color="000000" w:fill="FFD5B9"/>
            <w:vAlign w:val="bottom"/>
          </w:tcPr>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E05A5E" w:rsidRPr="00E05A5E" w:rsidRDefault="00E05A5E" w:rsidP="00E05A5E">
            <w:pPr>
              <w:spacing w:after="0" w:line="240" w:lineRule="auto"/>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P.1.5.2 Ludność objęta projektami w ramach strategii zintegrowanego rozwoju terytorialnego </w:t>
            </w:r>
            <w:r w:rsidRPr="00E05A5E">
              <w:rPr>
                <w:rFonts w:ascii="Calibri" w:eastAsia="Times New Roman" w:hAnsi="Calibri" w:cs="Calibri"/>
                <w:sz w:val="16"/>
                <w:szCs w:val="16"/>
                <w:lang w:eastAsia="pl-PL"/>
              </w:rPr>
              <w:t xml:space="preserve"> (45 osób)</w:t>
            </w:r>
            <w:r w:rsidRPr="00E05A5E">
              <w:rPr>
                <w:rFonts w:ascii="Calibri" w:eastAsia="Times New Roman" w:hAnsi="Calibri" w:cs="Calibri"/>
                <w:color w:val="FF0000"/>
                <w:sz w:val="16"/>
                <w:szCs w:val="16"/>
                <w:lang w:eastAsia="pl-PL"/>
              </w:rPr>
              <w:t xml:space="preserve"> </w:t>
            </w:r>
          </w:p>
        </w:tc>
        <w:tc>
          <w:tcPr>
            <w:tcW w:w="752"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vAlign w:val="bottom"/>
          </w:tcPr>
          <w:p w:rsidR="00E05A5E" w:rsidRPr="00DB0129" w:rsidRDefault="00E05A5E" w:rsidP="005357CF">
            <w:pPr>
              <w:spacing w:after="0" w:line="240" w:lineRule="auto"/>
              <w:rPr>
                <w:rFonts w:ascii="Calibri" w:eastAsia="Times New Roman" w:hAnsi="Calibri" w:cs="Calibri"/>
                <w:sz w:val="16"/>
                <w:szCs w:val="16"/>
                <w:lang w:eastAsia="pl-PL"/>
              </w:rPr>
            </w:pPr>
          </w:p>
        </w:tc>
        <w:tc>
          <w:tcPr>
            <w:tcW w:w="482" w:type="pct"/>
            <w:vMerge/>
            <w:tcBorders>
              <w:left w:val="nil"/>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756" w:type="pct"/>
            <w:vMerge/>
            <w:tcBorders>
              <w:left w:val="nil"/>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547"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715"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sz w:val="16"/>
                <w:szCs w:val="16"/>
                <w:lang w:eastAsia="pl-PL"/>
              </w:rPr>
            </w:pPr>
          </w:p>
        </w:tc>
      </w:tr>
      <w:tr w:rsidR="00E05A5E" w:rsidRPr="00337126" w:rsidTr="00CF314A">
        <w:trPr>
          <w:trHeight w:val="912"/>
        </w:trPr>
        <w:tc>
          <w:tcPr>
            <w:tcW w:w="686" w:type="pct"/>
            <w:vMerge/>
            <w:tcBorders>
              <w:left w:val="single" w:sz="4" w:space="0" w:color="auto"/>
              <w:bottom w:val="single" w:sz="4" w:space="0" w:color="auto"/>
              <w:right w:val="single" w:sz="4" w:space="0" w:color="auto"/>
            </w:tcBorders>
            <w:shd w:val="clear" w:color="000000" w:fill="FFD5B9"/>
            <w:vAlign w:val="bottom"/>
          </w:tcPr>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E05A5E" w:rsidRPr="00E05A5E" w:rsidRDefault="00E05A5E" w:rsidP="00E05A5E">
            <w:pPr>
              <w:spacing w:after="0" w:line="240" w:lineRule="auto"/>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P.1.5.3 Wspierane strategie rozwoju lokalnego kierowanego przez </w:t>
            </w:r>
            <w:r w:rsidRPr="00E05A5E">
              <w:rPr>
                <w:rFonts w:ascii="Calibri" w:eastAsia="Times New Roman" w:hAnsi="Calibri" w:cs="Calibri"/>
                <w:sz w:val="16"/>
                <w:szCs w:val="16"/>
                <w:lang w:eastAsia="pl-PL"/>
              </w:rPr>
              <w:t>społeczność (3 szt.)</w:t>
            </w:r>
          </w:p>
        </w:tc>
        <w:tc>
          <w:tcPr>
            <w:tcW w:w="752" w:type="pct"/>
            <w:vMerge/>
            <w:tcBorders>
              <w:left w:val="nil"/>
              <w:bottom w:val="single" w:sz="4" w:space="0" w:color="auto"/>
              <w:right w:val="single" w:sz="4" w:space="0" w:color="auto"/>
            </w:tcBorders>
            <w:shd w:val="clear" w:color="auto" w:fill="FFFF00"/>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546" w:type="pct"/>
            <w:vMerge/>
            <w:tcBorders>
              <w:left w:val="nil"/>
              <w:bottom w:val="single" w:sz="4" w:space="0" w:color="auto"/>
              <w:right w:val="single" w:sz="4" w:space="0" w:color="auto"/>
            </w:tcBorders>
            <w:shd w:val="clear" w:color="auto" w:fill="auto"/>
            <w:vAlign w:val="bottom"/>
          </w:tcPr>
          <w:p w:rsidR="00E05A5E" w:rsidRPr="00DB0129" w:rsidRDefault="00E05A5E" w:rsidP="005357CF">
            <w:pPr>
              <w:spacing w:after="0" w:line="240" w:lineRule="auto"/>
              <w:rPr>
                <w:rFonts w:ascii="Calibri" w:eastAsia="Times New Roman" w:hAnsi="Calibri" w:cs="Calibri"/>
                <w:sz w:val="16"/>
                <w:szCs w:val="16"/>
                <w:lang w:eastAsia="pl-PL"/>
              </w:rPr>
            </w:pPr>
          </w:p>
        </w:tc>
        <w:tc>
          <w:tcPr>
            <w:tcW w:w="482" w:type="pct"/>
            <w:vMerge/>
            <w:tcBorders>
              <w:left w:val="nil"/>
              <w:bottom w:val="single" w:sz="4" w:space="0" w:color="auto"/>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756" w:type="pct"/>
            <w:vMerge/>
            <w:tcBorders>
              <w:left w:val="nil"/>
              <w:bottom w:val="single" w:sz="4" w:space="0" w:color="auto"/>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547" w:type="pct"/>
            <w:vMerge/>
            <w:tcBorders>
              <w:left w:val="nil"/>
              <w:bottom w:val="single" w:sz="4" w:space="0" w:color="auto"/>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715" w:type="pct"/>
            <w:vMerge/>
            <w:tcBorders>
              <w:left w:val="nil"/>
              <w:bottom w:val="single" w:sz="4" w:space="0" w:color="auto"/>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sz w:val="16"/>
                <w:szCs w:val="16"/>
                <w:lang w:eastAsia="pl-PL"/>
              </w:rPr>
            </w:pPr>
          </w:p>
        </w:tc>
      </w:tr>
    </w:tbl>
    <w:tbl>
      <w:tblPr>
        <w:tblpPr w:leftFromText="141" w:rightFromText="141" w:vertAnchor="text" w:horzAnchor="margin" w:tblpY="11"/>
        <w:tblW w:w="5002" w:type="pct"/>
        <w:tblLayout w:type="fixed"/>
        <w:tblCellMar>
          <w:left w:w="70" w:type="dxa"/>
          <w:right w:w="70" w:type="dxa"/>
        </w:tblCellMar>
        <w:tblLook w:val="04A0" w:firstRow="1" w:lastRow="0" w:firstColumn="1" w:lastColumn="0" w:noHBand="0" w:noVBand="1"/>
      </w:tblPr>
      <w:tblGrid>
        <w:gridCol w:w="1429"/>
        <w:gridCol w:w="152"/>
        <w:gridCol w:w="921"/>
        <w:gridCol w:w="1558"/>
        <w:gridCol w:w="1134"/>
        <w:gridCol w:w="995"/>
        <w:gridCol w:w="1558"/>
        <w:gridCol w:w="1134"/>
        <w:gridCol w:w="1467"/>
      </w:tblGrid>
      <w:tr w:rsidR="005327E2" w:rsidRPr="00337126" w:rsidTr="00F63A54">
        <w:trPr>
          <w:trHeight w:val="1122"/>
        </w:trPr>
        <w:tc>
          <w:tcPr>
            <w:tcW w:w="690" w:type="pct"/>
            <w:vMerge w:val="restart"/>
            <w:tcBorders>
              <w:top w:val="nil"/>
              <w:left w:val="single" w:sz="4" w:space="0" w:color="auto"/>
              <w:right w:val="single" w:sz="4" w:space="0" w:color="auto"/>
            </w:tcBorders>
            <w:shd w:val="clear" w:color="000000" w:fill="FFD5B9"/>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 xml:space="preserve">P.1. </w:t>
            </w:r>
            <w:r w:rsidR="001B7A93" w:rsidRPr="00E05A5E">
              <w:rPr>
                <w:rFonts w:ascii="Calibri" w:eastAsia="Times New Roman" w:hAnsi="Calibri" w:cs="Calibri"/>
                <w:sz w:val="16"/>
                <w:szCs w:val="16"/>
                <w:lang w:eastAsia="pl-PL"/>
              </w:rPr>
              <w:t>6</w:t>
            </w:r>
            <w:r w:rsidRPr="00E05A5E">
              <w:rPr>
                <w:rFonts w:ascii="Calibri" w:eastAsia="Times New Roman" w:hAnsi="Calibri" w:cs="Calibri"/>
                <w:color w:val="000000"/>
                <w:sz w:val="16"/>
                <w:szCs w:val="16"/>
                <w:lang w:eastAsia="pl-PL"/>
              </w:rPr>
              <w:t xml:space="preserve"> Opieka i wsparcie osób ze szczególnym uwzględnieniem osób potrzebujących wsparcia w codziennym funkcjonowaniu</w:t>
            </w:r>
          </w:p>
        </w:tc>
        <w:tc>
          <w:tcPr>
            <w:tcW w:w="517" w:type="pct"/>
            <w:gridSpan w:val="2"/>
            <w:tcBorders>
              <w:top w:val="nil"/>
              <w:left w:val="nil"/>
              <w:bottom w:val="single" w:sz="4" w:space="0" w:color="auto"/>
              <w:right w:val="single" w:sz="4" w:space="0" w:color="auto"/>
            </w:tcBorders>
            <w:shd w:val="clear" w:color="auto" w:fill="auto"/>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.1</w:t>
            </w:r>
            <w:r w:rsidRPr="00E05A5E">
              <w:rPr>
                <w:rFonts w:ascii="Calibri" w:eastAsia="Times New Roman" w:hAnsi="Calibri" w:cs="Calibri"/>
                <w:color w:val="000000"/>
                <w:sz w:val="16"/>
                <w:szCs w:val="16"/>
                <w:lang w:eastAsia="pl-PL"/>
              </w:rPr>
              <w:t xml:space="preserve"> Liczba osób objętych usługami świadczonymi w społeczności lokalnej w programie </w:t>
            </w:r>
            <w:r w:rsidRPr="00E05A5E">
              <w:rPr>
                <w:rFonts w:ascii="Calibri" w:eastAsia="Times New Roman" w:hAnsi="Calibri" w:cs="Calibri"/>
                <w:sz w:val="16"/>
                <w:szCs w:val="16"/>
                <w:lang w:eastAsia="pl-PL"/>
              </w:rPr>
              <w:t>(96 osób)</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.1</w:t>
            </w:r>
            <w:r w:rsidRPr="00E05A5E">
              <w:rPr>
                <w:rFonts w:ascii="Calibri" w:eastAsia="Times New Roman" w:hAnsi="Calibri" w:cs="Calibri"/>
                <w:color w:val="000000"/>
                <w:sz w:val="16"/>
                <w:szCs w:val="16"/>
                <w:lang w:eastAsia="pl-PL"/>
              </w:rPr>
              <w:t xml:space="preserve"> Liczba utworzonych miejsc świadczenia usług w</w:t>
            </w:r>
          </w:p>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społeczności lokalnej</w:t>
            </w:r>
          </w:p>
          <w:p w:rsidR="005327E2" w:rsidRPr="00E05A5E" w:rsidRDefault="005327E2" w:rsidP="00F63A54">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(37 szt.)</w:t>
            </w:r>
          </w:p>
        </w:tc>
        <w:tc>
          <w:tcPr>
            <w:tcW w:w="548" w:type="pct"/>
            <w:vMerge w:val="restart"/>
            <w:tcBorders>
              <w:top w:val="nil"/>
              <w:left w:val="single" w:sz="4" w:space="0" w:color="auto"/>
              <w:right w:val="single" w:sz="4" w:space="0" w:color="auto"/>
            </w:tcBorders>
            <w:shd w:val="clear" w:color="auto" w:fill="auto"/>
            <w:vAlign w:val="center"/>
            <w:hideMark/>
          </w:tcPr>
          <w:p w:rsidR="005327E2" w:rsidRPr="004C0156" w:rsidRDefault="005327E2" w:rsidP="00F63A54">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875 936,00</w:t>
            </w:r>
          </w:p>
        </w:tc>
        <w:tc>
          <w:tcPr>
            <w:tcW w:w="481" w:type="pct"/>
            <w:vMerge w:val="restart"/>
            <w:tcBorders>
              <w:top w:val="nil"/>
              <w:left w:val="nil"/>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8"/>
                <w:szCs w:val="18"/>
                <w:lang w:eastAsia="pl-PL"/>
              </w:rPr>
              <w:t>EFS+</w:t>
            </w:r>
          </w:p>
        </w:tc>
        <w:tc>
          <w:tcPr>
            <w:tcW w:w="753" w:type="pct"/>
            <w:vMerge w:val="restart"/>
            <w:tcBorders>
              <w:top w:val="nil"/>
              <w:left w:val="nil"/>
              <w:right w:val="single" w:sz="4" w:space="0" w:color="auto"/>
            </w:tcBorders>
            <w:shd w:val="clear" w:color="auto" w:fill="auto"/>
            <w:vAlign w:val="center"/>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C64363">
              <w:rPr>
                <w:rFonts w:ascii="Calibri" w:eastAsia="Times New Roman" w:hAnsi="Calibri" w:cs="Calibri"/>
                <w:sz w:val="16"/>
                <w:szCs w:val="16"/>
                <w:lang w:eastAsia="pl-PL"/>
              </w:rPr>
              <w:t>Działanie FEMP.06.22 Wsparcie usług społecznych i zdrowotnych w regionie – RLKS,</w:t>
            </w:r>
            <w:r>
              <w:rPr>
                <w:rFonts w:ascii="Calibri" w:eastAsia="Times New Roman" w:hAnsi="Calibri" w:cs="Calibri"/>
                <w:color w:val="000000"/>
                <w:sz w:val="16"/>
                <w:szCs w:val="16"/>
                <w:lang w:eastAsia="pl-PL"/>
              </w:rPr>
              <w:t xml:space="preserve"> typ B. </w:t>
            </w:r>
            <w:r w:rsidRPr="00337126">
              <w:rPr>
                <w:rFonts w:ascii="Calibri" w:eastAsia="Times New Roman" w:hAnsi="Calibri" w:cs="Calibri"/>
                <w:color w:val="000000"/>
                <w:sz w:val="16"/>
                <w:szCs w:val="16"/>
                <w:lang w:eastAsia="pl-PL"/>
              </w:rPr>
              <w:t xml:space="preserve">Usługi zgodne z zasadą </w:t>
            </w:r>
            <w:proofErr w:type="spellStart"/>
            <w:r w:rsidRPr="00337126">
              <w:rPr>
                <w:rFonts w:ascii="Calibri" w:eastAsia="Times New Roman" w:hAnsi="Calibri" w:cs="Calibri"/>
                <w:color w:val="000000"/>
                <w:sz w:val="16"/>
                <w:szCs w:val="16"/>
                <w:lang w:eastAsia="pl-PL"/>
              </w:rPr>
              <w:t>deinstytucjonalizacji</w:t>
            </w:r>
            <w:proofErr w:type="spellEnd"/>
            <w:r w:rsidRPr="00337126">
              <w:rPr>
                <w:rFonts w:ascii="Calibri" w:eastAsia="Times New Roman" w:hAnsi="Calibri" w:cs="Calibri"/>
                <w:color w:val="000000"/>
                <w:sz w:val="16"/>
                <w:szCs w:val="16"/>
                <w:lang w:eastAsia="pl-PL"/>
              </w:rPr>
              <w:t xml:space="preserve">, w zakresie zapewnienia opieki osobom potrzebującym wsparcia w codziennym funkcjonowaniu, w tym ze względu na wiek </w:t>
            </w:r>
            <w:r>
              <w:rPr>
                <w:rFonts w:ascii="Calibri" w:eastAsia="Times New Roman" w:hAnsi="Calibri" w:cs="Calibri"/>
                <w:color w:val="000000"/>
                <w:sz w:val="16"/>
                <w:szCs w:val="16"/>
                <w:lang w:eastAsia="pl-PL"/>
              </w:rPr>
              <w:t>l</w:t>
            </w:r>
            <w:r w:rsidRPr="00337126">
              <w:rPr>
                <w:rFonts w:ascii="Calibri" w:eastAsia="Times New Roman" w:hAnsi="Calibri" w:cs="Calibri"/>
                <w:color w:val="000000"/>
                <w:sz w:val="16"/>
                <w:szCs w:val="16"/>
                <w:lang w:eastAsia="pl-PL"/>
              </w:rPr>
              <w:t xml:space="preserve">ub usługi w </w:t>
            </w:r>
            <w:r w:rsidRPr="00337126">
              <w:rPr>
                <w:rFonts w:ascii="Calibri" w:eastAsia="Times New Roman" w:hAnsi="Calibri" w:cs="Calibri"/>
                <w:color w:val="000000"/>
                <w:sz w:val="16"/>
                <w:szCs w:val="16"/>
                <w:lang w:eastAsia="pl-PL"/>
              </w:rPr>
              <w:lastRenderedPageBreak/>
              <w:t>zakresie wsparcia opiekunów nieformalnych</w:t>
            </w:r>
          </w:p>
        </w:tc>
        <w:tc>
          <w:tcPr>
            <w:tcW w:w="548" w:type="pct"/>
            <w:vMerge w:val="restart"/>
            <w:tcBorders>
              <w:top w:val="nil"/>
              <w:left w:val="nil"/>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Konkurs</w:t>
            </w:r>
          </w:p>
        </w:tc>
        <w:tc>
          <w:tcPr>
            <w:tcW w:w="710" w:type="pct"/>
            <w:vMerge w:val="restart"/>
            <w:tcBorders>
              <w:top w:val="nil"/>
              <w:left w:val="nil"/>
              <w:right w:val="single" w:sz="4" w:space="0" w:color="auto"/>
            </w:tcBorders>
            <w:shd w:val="clear" w:color="auto" w:fill="auto"/>
            <w:vAlign w:val="center"/>
            <w:hideMark/>
          </w:tcPr>
          <w:p w:rsidR="005327E2"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70 tys. max  500 tys. zł</w:t>
            </w:r>
          </w:p>
          <w:p w:rsidR="005327E2" w:rsidRPr="00337126" w:rsidRDefault="005327E2" w:rsidP="00F63A54">
            <w:pPr>
              <w:spacing w:after="0" w:line="240" w:lineRule="auto"/>
              <w:jc w:val="center"/>
              <w:rPr>
                <w:rFonts w:ascii="Calibri" w:eastAsia="Times New Roman" w:hAnsi="Calibri" w:cs="Calibri"/>
                <w:sz w:val="16"/>
                <w:szCs w:val="16"/>
                <w:lang w:eastAsia="pl-PL"/>
              </w:rPr>
            </w:pPr>
          </w:p>
        </w:tc>
      </w:tr>
      <w:tr w:rsidR="005327E2" w:rsidRPr="00337126" w:rsidTr="00F63A54">
        <w:trPr>
          <w:trHeight w:val="1122"/>
        </w:trPr>
        <w:tc>
          <w:tcPr>
            <w:tcW w:w="690" w:type="pct"/>
            <w:vMerge/>
            <w:tcBorders>
              <w:left w:val="single" w:sz="4" w:space="0" w:color="auto"/>
              <w:right w:val="single" w:sz="4" w:space="0" w:color="auto"/>
            </w:tcBorders>
            <w:shd w:val="clear" w:color="000000" w:fill="FFD5B9"/>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.2 Liczba</w:t>
            </w:r>
            <w:r w:rsidRPr="00E05A5E">
              <w:rPr>
                <w:rFonts w:ascii="Calibri" w:eastAsia="Times New Roman" w:hAnsi="Calibri" w:cs="Calibri"/>
                <w:color w:val="000000"/>
                <w:sz w:val="16"/>
                <w:szCs w:val="16"/>
                <w:lang w:eastAsia="pl-PL"/>
              </w:rPr>
              <w:t xml:space="preserve"> opiekunów faktycznych/nieformalnych objętych</w:t>
            </w:r>
          </w:p>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wsparciem w </w:t>
            </w:r>
            <w:r w:rsidRPr="00E05A5E">
              <w:rPr>
                <w:rFonts w:ascii="Calibri" w:eastAsia="Times New Roman" w:hAnsi="Calibri" w:cs="Calibri"/>
                <w:sz w:val="16"/>
                <w:szCs w:val="16"/>
                <w:lang w:eastAsia="pl-PL"/>
              </w:rPr>
              <w:t>programie (21 osób)</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.2</w:t>
            </w:r>
            <w:r w:rsidRPr="00E05A5E">
              <w:rPr>
                <w:rFonts w:ascii="Calibri" w:eastAsia="Times New Roman" w:hAnsi="Calibri" w:cs="Calibri"/>
                <w:color w:val="000000"/>
                <w:sz w:val="16"/>
                <w:szCs w:val="16"/>
                <w:lang w:eastAsia="pl-PL"/>
              </w:rPr>
              <w:t xml:space="preserve"> Liczba podmiotów, które rozszerzyły ofertę wsparcia lub</w:t>
            </w:r>
          </w:p>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podniosły jakość oferowanych </w:t>
            </w:r>
            <w:r w:rsidRPr="00E05A5E">
              <w:rPr>
                <w:rFonts w:ascii="Calibri" w:eastAsia="Times New Roman" w:hAnsi="Calibri" w:cs="Calibri"/>
                <w:sz w:val="16"/>
                <w:szCs w:val="16"/>
                <w:lang w:eastAsia="pl-PL"/>
              </w:rPr>
              <w:t>usług (1 podmiot)</w:t>
            </w:r>
          </w:p>
        </w:tc>
        <w:tc>
          <w:tcPr>
            <w:tcW w:w="548" w:type="pct"/>
            <w:vMerge/>
            <w:tcBorders>
              <w:left w:val="nil"/>
              <w:right w:val="single" w:sz="4" w:space="0" w:color="auto"/>
            </w:tcBorders>
            <w:shd w:val="clear" w:color="auto" w:fill="auto"/>
            <w:vAlign w:val="bottom"/>
          </w:tcPr>
          <w:p w:rsidR="005327E2" w:rsidRPr="00337126" w:rsidRDefault="005327E2" w:rsidP="00F63A54">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sz w:val="16"/>
                <w:szCs w:val="16"/>
                <w:lang w:eastAsia="pl-PL"/>
              </w:rPr>
            </w:pPr>
          </w:p>
        </w:tc>
      </w:tr>
      <w:tr w:rsidR="005327E2" w:rsidRPr="00337126" w:rsidTr="00F63A54">
        <w:trPr>
          <w:trHeight w:val="1122"/>
        </w:trPr>
        <w:tc>
          <w:tcPr>
            <w:tcW w:w="690" w:type="pct"/>
            <w:vMerge/>
            <w:tcBorders>
              <w:left w:val="single" w:sz="4" w:space="0" w:color="auto"/>
              <w:right w:val="single" w:sz="4" w:space="0" w:color="auto"/>
            </w:tcBorders>
            <w:shd w:val="clear" w:color="000000" w:fill="FFD5B9"/>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Pr="00E05A5E" w:rsidRDefault="005327E2" w:rsidP="004004B5">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 xml:space="preserve">.3 </w:t>
            </w:r>
            <w:r w:rsidRPr="00E05A5E">
              <w:rPr>
                <w:rFonts w:ascii="Calibri" w:eastAsia="Times New Roman" w:hAnsi="Calibri" w:cs="Calibri"/>
                <w:color w:val="000000"/>
                <w:sz w:val="16"/>
                <w:szCs w:val="16"/>
                <w:lang w:eastAsia="pl-PL"/>
              </w:rPr>
              <w:t xml:space="preserve">Ludność objęta projektami w ramach strategii zintegrowanego rozwoju terytorialnego </w:t>
            </w:r>
            <w:r w:rsidRPr="00E05A5E">
              <w:rPr>
                <w:rFonts w:ascii="Calibri" w:eastAsia="Times New Roman" w:hAnsi="Calibri" w:cs="Calibri"/>
                <w:sz w:val="16"/>
                <w:szCs w:val="16"/>
                <w:lang w:eastAsia="pl-PL"/>
              </w:rPr>
              <w:t>(11</w:t>
            </w:r>
            <w:r w:rsidR="004004B5">
              <w:rPr>
                <w:rFonts w:ascii="Calibri" w:eastAsia="Times New Roman" w:hAnsi="Calibri" w:cs="Calibri"/>
                <w:sz w:val="16"/>
                <w:szCs w:val="16"/>
                <w:lang w:eastAsia="pl-PL"/>
              </w:rPr>
              <w:t>2</w:t>
            </w:r>
            <w:r w:rsidRPr="00E05A5E">
              <w:rPr>
                <w:rFonts w:ascii="Calibri" w:eastAsia="Times New Roman" w:hAnsi="Calibri" w:cs="Calibri"/>
                <w:sz w:val="16"/>
                <w:szCs w:val="16"/>
                <w:lang w:eastAsia="pl-PL"/>
              </w:rPr>
              <w:t xml:space="preserve"> osób)</w:t>
            </w:r>
          </w:p>
        </w:tc>
        <w:tc>
          <w:tcPr>
            <w:tcW w:w="753" w:type="pct"/>
            <w:vMerge w:val="restart"/>
            <w:tcBorders>
              <w:top w:val="single" w:sz="4" w:space="0" w:color="auto"/>
              <w:left w:val="nil"/>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.3</w:t>
            </w:r>
            <w:r w:rsidRPr="00E05A5E">
              <w:rPr>
                <w:rFonts w:ascii="Calibri" w:eastAsia="Times New Roman" w:hAnsi="Calibri" w:cs="Calibri"/>
                <w:color w:val="000000"/>
                <w:sz w:val="16"/>
                <w:szCs w:val="16"/>
                <w:lang w:eastAsia="pl-PL"/>
              </w:rPr>
              <w:t xml:space="preserve"> Liczba osób świadczących usługi w społeczności lokalnej</w:t>
            </w:r>
          </w:p>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dzięki wsparciu w programie</w:t>
            </w:r>
          </w:p>
          <w:p w:rsidR="005327E2" w:rsidRPr="00E05A5E" w:rsidRDefault="005327E2" w:rsidP="00F63A54">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(28 osób)</w:t>
            </w:r>
          </w:p>
        </w:tc>
        <w:tc>
          <w:tcPr>
            <w:tcW w:w="548" w:type="pct"/>
            <w:vMerge/>
            <w:tcBorders>
              <w:left w:val="nil"/>
              <w:right w:val="single" w:sz="4" w:space="0" w:color="auto"/>
            </w:tcBorders>
            <w:shd w:val="clear" w:color="auto" w:fill="auto"/>
            <w:vAlign w:val="bottom"/>
          </w:tcPr>
          <w:p w:rsidR="005327E2" w:rsidRPr="00337126" w:rsidRDefault="005327E2" w:rsidP="00F63A54">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sz w:val="16"/>
                <w:szCs w:val="16"/>
                <w:lang w:eastAsia="pl-PL"/>
              </w:rPr>
            </w:pPr>
          </w:p>
        </w:tc>
      </w:tr>
      <w:tr w:rsidR="005327E2" w:rsidRPr="00337126" w:rsidTr="00F63A54">
        <w:trPr>
          <w:trHeight w:val="1122"/>
        </w:trPr>
        <w:tc>
          <w:tcPr>
            <w:tcW w:w="690" w:type="pct"/>
            <w:vMerge/>
            <w:tcBorders>
              <w:left w:val="single" w:sz="4" w:space="0" w:color="auto"/>
              <w:bottom w:val="single" w:sz="4" w:space="0" w:color="auto"/>
              <w:right w:val="single" w:sz="4" w:space="0" w:color="auto"/>
            </w:tcBorders>
            <w:shd w:val="clear" w:color="000000" w:fill="FFD5B9"/>
            <w:vAlign w:val="bottom"/>
          </w:tcPr>
          <w:p w:rsidR="005327E2" w:rsidRPr="006E0612" w:rsidRDefault="005327E2" w:rsidP="00F63A54">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Default="005327E2" w:rsidP="00F63A54">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.4</w:t>
            </w:r>
            <w:r>
              <w:rPr>
                <w:rFonts w:ascii="Calibri" w:eastAsia="Times New Roman" w:hAnsi="Calibri" w:cs="Calibri"/>
                <w:color w:val="000000"/>
                <w:sz w:val="16"/>
                <w:szCs w:val="16"/>
                <w:lang w:eastAsia="pl-PL"/>
              </w:rPr>
              <w:t xml:space="preserve"> </w:t>
            </w:r>
            <w:r w:rsidRPr="00256983">
              <w:rPr>
                <w:rFonts w:ascii="Calibri" w:eastAsia="Times New Roman" w:hAnsi="Calibri" w:cs="Calibri"/>
                <w:color w:val="000000"/>
                <w:sz w:val="16"/>
                <w:szCs w:val="16"/>
                <w:lang w:eastAsia="pl-PL"/>
              </w:rPr>
              <w:t xml:space="preserve">Wspierane strategie rozwoju lokalnego kierowanego przez </w:t>
            </w:r>
            <w:r w:rsidRPr="004C0156">
              <w:rPr>
                <w:rFonts w:ascii="Calibri" w:eastAsia="Times New Roman" w:hAnsi="Calibri" w:cs="Calibri"/>
                <w:sz w:val="16"/>
                <w:szCs w:val="16"/>
                <w:lang w:eastAsia="pl-PL"/>
              </w:rPr>
              <w:t>społeczność (8 szt.)</w:t>
            </w:r>
          </w:p>
          <w:p w:rsidR="004B0C3F" w:rsidRPr="00337126" w:rsidRDefault="004B0C3F" w:rsidP="00F63A54">
            <w:pPr>
              <w:spacing w:after="0" w:line="240" w:lineRule="auto"/>
              <w:jc w:val="center"/>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vAlign w:val="bottom"/>
          </w:tcPr>
          <w:p w:rsidR="005327E2" w:rsidRPr="00337126" w:rsidRDefault="005327E2" w:rsidP="00F63A54">
            <w:pPr>
              <w:spacing w:after="0" w:line="240" w:lineRule="auto"/>
              <w:jc w:val="center"/>
              <w:rPr>
                <w:rFonts w:ascii="Calibri" w:eastAsia="Times New Roman" w:hAnsi="Calibri" w:cs="Calibri"/>
                <w:sz w:val="16"/>
                <w:szCs w:val="16"/>
                <w:lang w:eastAsia="pl-PL"/>
              </w:rPr>
            </w:pPr>
          </w:p>
        </w:tc>
        <w:tc>
          <w:tcPr>
            <w:tcW w:w="481" w:type="pct"/>
            <w:vMerge/>
            <w:tcBorders>
              <w:left w:val="nil"/>
              <w:bottom w:val="single" w:sz="4" w:space="0" w:color="auto"/>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Pr="00C64363"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bottom w:val="single" w:sz="4" w:space="0" w:color="auto"/>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bottom w:val="single" w:sz="4" w:space="0" w:color="auto"/>
              <w:right w:val="single" w:sz="4" w:space="0" w:color="auto"/>
            </w:tcBorders>
            <w:shd w:val="clear" w:color="auto" w:fill="auto"/>
            <w:vAlign w:val="center"/>
          </w:tcPr>
          <w:p w:rsidR="005327E2" w:rsidRPr="00337126" w:rsidRDefault="005327E2" w:rsidP="00F63A54">
            <w:pPr>
              <w:spacing w:after="0" w:line="240" w:lineRule="auto"/>
              <w:rPr>
                <w:rFonts w:ascii="Calibri" w:eastAsia="Times New Roman" w:hAnsi="Calibri" w:cs="Calibri"/>
                <w:sz w:val="16"/>
                <w:szCs w:val="16"/>
                <w:lang w:eastAsia="pl-PL"/>
              </w:rPr>
            </w:pPr>
          </w:p>
        </w:tc>
      </w:tr>
      <w:tr w:rsidR="0088600A" w:rsidRPr="00337126" w:rsidTr="00F63A54">
        <w:trPr>
          <w:trHeight w:val="1122"/>
        </w:trPr>
        <w:tc>
          <w:tcPr>
            <w:tcW w:w="690" w:type="pct"/>
            <w:tcBorders>
              <w:top w:val="single" w:sz="4" w:space="0" w:color="auto"/>
              <w:left w:val="single" w:sz="4" w:space="0" w:color="auto"/>
              <w:bottom w:val="single" w:sz="4" w:space="0" w:color="auto"/>
              <w:right w:val="single" w:sz="4" w:space="0" w:color="auto"/>
            </w:tcBorders>
            <w:shd w:val="clear" w:color="000000" w:fill="FFD5B9"/>
            <w:vAlign w:val="center"/>
          </w:tcPr>
          <w:p w:rsidR="0088600A" w:rsidRPr="006E0612" w:rsidRDefault="0088600A"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P.1.7 Poprawa dostępu do małej infrastruktury publicznej</w:t>
            </w:r>
          </w:p>
        </w:tc>
        <w:tc>
          <w:tcPr>
            <w:tcW w:w="517" w:type="pct"/>
            <w:gridSpan w:val="2"/>
            <w:tcBorders>
              <w:top w:val="single" w:sz="4" w:space="0" w:color="auto"/>
              <w:left w:val="nil"/>
              <w:bottom w:val="single" w:sz="4" w:space="0" w:color="auto"/>
              <w:right w:val="single" w:sz="4" w:space="0" w:color="auto"/>
            </w:tcBorders>
            <w:shd w:val="clear" w:color="auto" w:fill="FFFF00"/>
            <w:vAlign w:val="center"/>
          </w:tcPr>
          <w:p w:rsidR="0088600A" w:rsidRPr="00E05A5E" w:rsidRDefault="0088600A" w:rsidP="00F63A54">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P.1.7.1</w:t>
            </w:r>
            <w:r w:rsidR="00900075">
              <w:rPr>
                <w:rFonts w:ascii="Calibri" w:eastAsia="Times New Roman" w:hAnsi="Calibri" w:cs="Calibri"/>
                <w:sz w:val="16"/>
                <w:szCs w:val="16"/>
                <w:lang w:eastAsia="pl-PL"/>
              </w:rPr>
              <w:t xml:space="preserve"> Liczba operacji polegających na </w:t>
            </w:r>
            <w:r w:rsidR="002D41ED">
              <w:rPr>
                <w:rFonts w:ascii="Calibri" w:eastAsia="Times New Roman" w:hAnsi="Calibri" w:cs="Calibri"/>
                <w:sz w:val="16"/>
                <w:szCs w:val="16"/>
                <w:lang w:eastAsia="pl-PL"/>
              </w:rPr>
              <w:t>poprawie dostępu do małej infrastruktury publicznej</w:t>
            </w:r>
            <w:r w:rsidR="00030B4D">
              <w:rPr>
                <w:rFonts w:ascii="Calibri" w:eastAsia="Times New Roman" w:hAnsi="Calibri" w:cs="Calibri"/>
                <w:sz w:val="16"/>
                <w:szCs w:val="16"/>
                <w:lang w:eastAsia="pl-PL"/>
              </w:rPr>
              <w:t xml:space="preserve">     (</w:t>
            </w:r>
            <w:r w:rsidR="009A73DA">
              <w:rPr>
                <w:rFonts w:ascii="Calibri" w:eastAsia="Times New Roman" w:hAnsi="Calibri" w:cs="Calibri"/>
                <w:sz w:val="16"/>
                <w:szCs w:val="16"/>
                <w:lang w:eastAsia="pl-PL"/>
              </w:rPr>
              <w:t>11</w:t>
            </w:r>
            <w:r w:rsidR="00030B4D">
              <w:rPr>
                <w:rFonts w:ascii="Calibri" w:eastAsia="Times New Roman" w:hAnsi="Calibri" w:cs="Calibri"/>
                <w:sz w:val="16"/>
                <w:szCs w:val="16"/>
                <w:lang w:eastAsia="pl-PL"/>
              </w:rPr>
              <w:t xml:space="preserve"> operacji)</w:t>
            </w:r>
          </w:p>
        </w:tc>
        <w:tc>
          <w:tcPr>
            <w:tcW w:w="753" w:type="pct"/>
            <w:tcBorders>
              <w:top w:val="single" w:sz="4" w:space="0" w:color="auto"/>
              <w:left w:val="nil"/>
              <w:bottom w:val="single" w:sz="4" w:space="0" w:color="auto"/>
              <w:right w:val="single" w:sz="4" w:space="0" w:color="auto"/>
            </w:tcBorders>
            <w:shd w:val="clear" w:color="auto" w:fill="FFFF00"/>
            <w:vAlign w:val="bottom"/>
          </w:tcPr>
          <w:p w:rsidR="00F04189" w:rsidRPr="00F04189" w:rsidRDefault="0088600A" w:rsidP="00F63A54">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R.1.7.1</w:t>
            </w:r>
            <w:r w:rsidR="00F04189">
              <w:rPr>
                <w:rFonts w:ascii="Calibri" w:eastAsia="Times New Roman" w:hAnsi="Calibri" w:cs="Calibri"/>
                <w:color w:val="000000"/>
                <w:sz w:val="16"/>
                <w:szCs w:val="16"/>
                <w:lang w:eastAsia="pl-PL"/>
              </w:rPr>
              <w:t xml:space="preserve"> </w:t>
            </w:r>
            <w:r w:rsidR="00F04189">
              <w:t xml:space="preserve"> </w:t>
            </w:r>
            <w:r w:rsidR="00F04189" w:rsidRPr="00F04189">
              <w:rPr>
                <w:rFonts w:ascii="Calibri" w:eastAsia="Times New Roman" w:hAnsi="Calibri" w:cs="Calibri"/>
                <w:color w:val="000000"/>
                <w:sz w:val="16"/>
                <w:szCs w:val="16"/>
                <w:lang w:eastAsia="pl-PL"/>
              </w:rPr>
              <w:t xml:space="preserve">Łączenie obszarów wiejskich w Europie: odsetek ludności wiejskiej korzystającej z lepszego dostępu do usług i infrastruktury dzięki wsparciu z WPR. </w:t>
            </w:r>
          </w:p>
          <w:p w:rsidR="0088600A" w:rsidRPr="00337126" w:rsidRDefault="00F04189" w:rsidP="00F63A54">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 </w:t>
            </w:r>
            <w:r w:rsidR="00030B4D">
              <w:rPr>
                <w:rFonts w:ascii="Calibri" w:eastAsia="Times New Roman" w:hAnsi="Calibri" w:cs="Calibri"/>
                <w:color w:val="000000"/>
                <w:sz w:val="16"/>
                <w:szCs w:val="16"/>
                <w:lang w:eastAsia="pl-PL"/>
              </w:rPr>
              <w:t>300</w:t>
            </w:r>
            <w:r>
              <w:rPr>
                <w:rFonts w:ascii="Calibri" w:eastAsia="Times New Roman" w:hAnsi="Calibri" w:cs="Calibri"/>
                <w:color w:val="000000"/>
                <w:sz w:val="16"/>
                <w:szCs w:val="16"/>
                <w:lang w:eastAsia="pl-PL"/>
              </w:rPr>
              <w:t xml:space="preserve"> osób)</w:t>
            </w:r>
          </w:p>
        </w:tc>
        <w:tc>
          <w:tcPr>
            <w:tcW w:w="548" w:type="pct"/>
            <w:tcBorders>
              <w:top w:val="single" w:sz="4" w:space="0" w:color="auto"/>
              <w:left w:val="nil"/>
              <w:bottom w:val="single" w:sz="4" w:space="0" w:color="auto"/>
              <w:right w:val="single" w:sz="4" w:space="0" w:color="auto"/>
            </w:tcBorders>
            <w:shd w:val="clear" w:color="auto" w:fill="FFFF00"/>
            <w:vAlign w:val="center"/>
          </w:tcPr>
          <w:p w:rsidR="0088600A" w:rsidRPr="00337126" w:rsidRDefault="00030B4D" w:rsidP="00F63A54">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1 </w:t>
            </w:r>
            <w:r w:rsidR="009A73DA">
              <w:rPr>
                <w:rFonts w:ascii="Calibri" w:eastAsia="Times New Roman" w:hAnsi="Calibri" w:cs="Calibri"/>
                <w:sz w:val="16"/>
                <w:szCs w:val="16"/>
                <w:lang w:eastAsia="pl-PL"/>
              </w:rPr>
              <w:t>411 500</w:t>
            </w:r>
            <w:r>
              <w:rPr>
                <w:rFonts w:ascii="Calibri" w:eastAsia="Times New Roman" w:hAnsi="Calibri" w:cs="Calibri"/>
                <w:sz w:val="16"/>
                <w:szCs w:val="16"/>
                <w:lang w:eastAsia="pl-PL"/>
              </w:rPr>
              <w:t>,00</w:t>
            </w:r>
          </w:p>
        </w:tc>
        <w:tc>
          <w:tcPr>
            <w:tcW w:w="481" w:type="pct"/>
            <w:tcBorders>
              <w:top w:val="single" w:sz="4" w:space="0" w:color="auto"/>
              <w:left w:val="nil"/>
              <w:bottom w:val="single" w:sz="4" w:space="0" w:color="auto"/>
              <w:right w:val="single" w:sz="4" w:space="0" w:color="auto"/>
            </w:tcBorders>
            <w:shd w:val="clear" w:color="auto" w:fill="FFFF00"/>
            <w:vAlign w:val="center"/>
          </w:tcPr>
          <w:p w:rsidR="001E278C" w:rsidRDefault="00F04189"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w:t>
            </w:r>
          </w:p>
          <w:p w:rsidR="0088600A" w:rsidRPr="00C64363" w:rsidRDefault="00F04189" w:rsidP="00F63A54">
            <w:pPr>
              <w:spacing w:after="0" w:line="240" w:lineRule="auto"/>
              <w:jc w:val="center"/>
              <w:rPr>
                <w:rFonts w:ascii="Calibri" w:eastAsia="Times New Roman" w:hAnsi="Calibri" w:cs="Calibri"/>
                <w:sz w:val="16"/>
                <w:szCs w:val="16"/>
                <w:lang w:eastAsia="pl-PL"/>
              </w:rPr>
            </w:pPr>
            <w:r>
              <w:rPr>
                <w:rFonts w:ascii="Calibri" w:eastAsia="Times New Roman" w:hAnsi="Calibri" w:cs="Calibri"/>
                <w:color w:val="000000"/>
                <w:sz w:val="16"/>
                <w:szCs w:val="16"/>
                <w:lang w:eastAsia="pl-PL"/>
              </w:rPr>
              <w:t>PS WPR</w:t>
            </w:r>
          </w:p>
        </w:tc>
        <w:tc>
          <w:tcPr>
            <w:tcW w:w="753" w:type="pct"/>
            <w:tcBorders>
              <w:top w:val="single" w:sz="4" w:space="0" w:color="auto"/>
              <w:left w:val="nil"/>
              <w:bottom w:val="single" w:sz="4" w:space="0" w:color="auto"/>
              <w:right w:val="single" w:sz="4" w:space="0" w:color="auto"/>
            </w:tcBorders>
            <w:shd w:val="clear" w:color="auto" w:fill="FFFF00"/>
            <w:vAlign w:val="center"/>
          </w:tcPr>
          <w:p w:rsidR="00F607F6" w:rsidRPr="00900075" w:rsidRDefault="00F607F6" w:rsidP="00F63A54">
            <w:pPr>
              <w:pStyle w:val="Default"/>
              <w:jc w:val="center"/>
              <w:rPr>
                <w:rFonts w:asciiTheme="minorHAnsi" w:hAnsiTheme="minorHAnsi" w:cstheme="minorHAnsi"/>
                <w:sz w:val="16"/>
                <w:szCs w:val="16"/>
              </w:rPr>
            </w:pPr>
            <w:r w:rsidRPr="00900075">
              <w:rPr>
                <w:rFonts w:asciiTheme="minorHAnsi" w:hAnsiTheme="minorHAnsi" w:cstheme="minorHAnsi"/>
                <w:sz w:val="16"/>
                <w:szCs w:val="16"/>
              </w:rPr>
              <w:t>6.</w:t>
            </w:r>
            <w:r w:rsidR="00030B4D">
              <w:rPr>
                <w:rFonts w:asciiTheme="minorHAnsi" w:hAnsiTheme="minorHAnsi" w:cstheme="minorHAnsi"/>
                <w:sz w:val="16"/>
                <w:szCs w:val="16"/>
              </w:rPr>
              <w:t xml:space="preserve"> </w:t>
            </w:r>
            <w:r w:rsidR="00900075">
              <w:rPr>
                <w:rFonts w:asciiTheme="minorHAnsi" w:hAnsiTheme="minorHAnsi" w:cstheme="minorHAnsi"/>
                <w:sz w:val="16"/>
                <w:szCs w:val="16"/>
              </w:rPr>
              <w:t>P</w:t>
            </w:r>
            <w:r w:rsidRPr="00900075">
              <w:rPr>
                <w:rFonts w:asciiTheme="minorHAnsi" w:hAnsiTheme="minorHAnsi" w:cstheme="minorHAnsi"/>
                <w:sz w:val="16"/>
                <w:szCs w:val="16"/>
              </w:rPr>
              <w:t>oprawa dostępu do małej infrastruktury publicznej</w:t>
            </w:r>
          </w:p>
          <w:p w:rsidR="0088600A" w:rsidRPr="00C64363" w:rsidRDefault="0088600A" w:rsidP="00F63A54">
            <w:pPr>
              <w:spacing w:after="0" w:line="240" w:lineRule="auto"/>
              <w:jc w:val="center"/>
              <w:rPr>
                <w:rFonts w:ascii="Calibri" w:eastAsia="Times New Roman" w:hAnsi="Calibri" w:cs="Calibri"/>
                <w:sz w:val="16"/>
                <w:szCs w:val="16"/>
                <w:lang w:eastAsia="pl-PL"/>
              </w:rPr>
            </w:pPr>
          </w:p>
        </w:tc>
        <w:tc>
          <w:tcPr>
            <w:tcW w:w="548" w:type="pct"/>
            <w:tcBorders>
              <w:top w:val="single" w:sz="4" w:space="0" w:color="auto"/>
              <w:left w:val="nil"/>
              <w:bottom w:val="single" w:sz="4" w:space="0" w:color="auto"/>
              <w:right w:val="single" w:sz="4" w:space="0" w:color="auto"/>
            </w:tcBorders>
            <w:shd w:val="clear" w:color="auto" w:fill="FFFF00"/>
            <w:vAlign w:val="center"/>
          </w:tcPr>
          <w:p w:rsidR="0088600A" w:rsidRPr="00337126" w:rsidRDefault="0088600A"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tcBorders>
              <w:top w:val="single" w:sz="4" w:space="0" w:color="auto"/>
              <w:left w:val="nil"/>
              <w:bottom w:val="single" w:sz="4" w:space="0" w:color="auto"/>
              <w:right w:val="single" w:sz="4" w:space="0" w:color="auto"/>
            </w:tcBorders>
            <w:shd w:val="clear" w:color="auto" w:fill="FFFF00"/>
            <w:vAlign w:val="center"/>
          </w:tcPr>
          <w:p w:rsidR="00F607F6" w:rsidRDefault="00F607F6"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 xml:space="preserve">min </w:t>
            </w:r>
            <w:r>
              <w:rPr>
                <w:rFonts w:ascii="Calibri" w:eastAsia="Times New Roman" w:hAnsi="Calibri" w:cs="Calibri"/>
                <w:sz w:val="16"/>
                <w:szCs w:val="16"/>
                <w:lang w:eastAsia="pl-PL"/>
              </w:rPr>
              <w:t>5</w:t>
            </w:r>
            <w:r w:rsidRPr="00337126">
              <w:rPr>
                <w:rFonts w:ascii="Calibri" w:eastAsia="Times New Roman" w:hAnsi="Calibri" w:cs="Calibri"/>
                <w:sz w:val="16"/>
                <w:szCs w:val="16"/>
                <w:lang w:eastAsia="pl-PL"/>
              </w:rPr>
              <w:t>0 tys.</w:t>
            </w:r>
            <w:r w:rsidR="00900075">
              <w:rPr>
                <w:rFonts w:ascii="Calibri" w:eastAsia="Times New Roman" w:hAnsi="Calibri" w:cs="Calibri"/>
                <w:sz w:val="16"/>
                <w:szCs w:val="16"/>
                <w:lang w:eastAsia="pl-PL"/>
              </w:rPr>
              <w:t xml:space="preserve"> zł</w:t>
            </w:r>
            <w:r w:rsidRPr="00337126">
              <w:rPr>
                <w:rFonts w:ascii="Calibri" w:eastAsia="Times New Roman" w:hAnsi="Calibri" w:cs="Calibri"/>
                <w:sz w:val="16"/>
                <w:szCs w:val="16"/>
                <w:lang w:eastAsia="pl-PL"/>
              </w:rPr>
              <w:t xml:space="preserve"> max  </w:t>
            </w:r>
            <w:r>
              <w:rPr>
                <w:rFonts w:ascii="Calibri" w:eastAsia="Times New Roman" w:hAnsi="Calibri" w:cs="Calibri"/>
                <w:sz w:val="16"/>
                <w:szCs w:val="16"/>
                <w:lang w:eastAsia="pl-PL"/>
              </w:rPr>
              <w:t xml:space="preserve">      1 mln</w:t>
            </w:r>
            <w:r w:rsidRPr="00337126">
              <w:rPr>
                <w:rFonts w:ascii="Calibri" w:eastAsia="Times New Roman" w:hAnsi="Calibri" w:cs="Calibri"/>
                <w:sz w:val="16"/>
                <w:szCs w:val="16"/>
                <w:lang w:eastAsia="pl-PL"/>
              </w:rPr>
              <w:t xml:space="preserve"> zł</w:t>
            </w:r>
          </w:p>
          <w:p w:rsidR="0088600A" w:rsidRPr="00337126" w:rsidRDefault="0088600A" w:rsidP="00F63A54">
            <w:pPr>
              <w:spacing w:after="0" w:line="240" w:lineRule="auto"/>
              <w:rPr>
                <w:rFonts w:ascii="Calibri" w:eastAsia="Times New Roman" w:hAnsi="Calibri" w:cs="Calibri"/>
                <w:sz w:val="16"/>
                <w:szCs w:val="16"/>
                <w:lang w:eastAsia="pl-PL"/>
              </w:rPr>
            </w:pPr>
          </w:p>
        </w:tc>
      </w:tr>
      <w:tr w:rsidR="005327E2" w:rsidRPr="00337126" w:rsidTr="00F63A54">
        <w:trPr>
          <w:trHeight w:val="276"/>
        </w:trPr>
        <w:tc>
          <w:tcPr>
            <w:tcW w:w="5000" w:type="pct"/>
            <w:gridSpan w:val="9"/>
            <w:tcBorders>
              <w:top w:val="single" w:sz="4" w:space="0" w:color="auto"/>
              <w:left w:val="single" w:sz="8" w:space="0" w:color="auto"/>
              <w:bottom w:val="nil"/>
              <w:right w:val="single" w:sz="8" w:space="0" w:color="000000"/>
            </w:tcBorders>
            <w:shd w:val="clear" w:color="000000" w:fill="C5BE97"/>
            <w:noWrap/>
            <w:vAlign w:val="bottom"/>
            <w:hideMark/>
          </w:tcPr>
          <w:p w:rsidR="005327E2" w:rsidRPr="00337126" w:rsidRDefault="005327E2" w:rsidP="00F63A54">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C.2 Wzrost atrakcyjności obszaru i jakości oferty turystycznej</w:t>
            </w:r>
          </w:p>
        </w:tc>
      </w:tr>
      <w:tr w:rsidR="004B0C3F" w:rsidRPr="00337126" w:rsidTr="00F63A54">
        <w:trPr>
          <w:trHeight w:val="1236"/>
        </w:trPr>
        <w:tc>
          <w:tcPr>
            <w:tcW w:w="763" w:type="pct"/>
            <w:gridSpan w:val="2"/>
            <w:tcBorders>
              <w:top w:val="single" w:sz="4" w:space="0" w:color="auto"/>
              <w:left w:val="single" w:sz="4" w:space="0" w:color="auto"/>
              <w:bottom w:val="single" w:sz="4" w:space="0" w:color="auto"/>
              <w:right w:val="single" w:sz="4" w:space="0" w:color="auto"/>
            </w:tcBorders>
            <w:shd w:val="clear" w:color="000000" w:fill="FFD5B9"/>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 Tworzenie 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P.2.1.1 Liczba utworzonych pozarolniczych funkcji małych gospodarstw rolnych. (</w:t>
            </w:r>
            <w:r w:rsidRPr="00C64363">
              <w:rPr>
                <w:rFonts w:ascii="Calibri" w:eastAsia="Times New Roman" w:hAnsi="Calibri" w:cs="Calibri"/>
                <w:sz w:val="16"/>
                <w:szCs w:val="16"/>
                <w:lang w:eastAsia="pl-PL"/>
              </w:rPr>
              <w:t>4</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R.2.1.1 Rozwój gospodarki wiejskiej: liczba przedsiębiorstw rolnych, w tym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4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88600A" w:rsidRDefault="005327E2" w:rsidP="00F63A54">
            <w:pPr>
              <w:spacing w:after="0" w:line="240" w:lineRule="auto"/>
              <w:jc w:val="center"/>
              <w:rPr>
                <w:rFonts w:ascii="Calibri" w:eastAsia="Times New Roman" w:hAnsi="Calibri" w:cs="Calibri"/>
                <w:strike/>
                <w:sz w:val="16"/>
                <w:szCs w:val="16"/>
                <w:lang w:eastAsia="pl-PL"/>
              </w:rPr>
            </w:pPr>
            <w:r w:rsidRPr="0088600A">
              <w:rPr>
                <w:rFonts w:ascii="Calibri" w:eastAsia="Times New Roman" w:hAnsi="Calibri" w:cs="Calibri"/>
                <w:strike/>
                <w:sz w:val="16"/>
                <w:szCs w:val="16"/>
                <w:lang w:eastAsia="pl-PL"/>
              </w:rPr>
              <w:t>100 000,00</w:t>
            </w:r>
            <w:r w:rsidR="0088600A">
              <w:rPr>
                <w:rFonts w:ascii="Calibri" w:eastAsia="Times New Roman" w:hAnsi="Calibri" w:cs="Calibri"/>
                <w:strike/>
                <w:sz w:val="16"/>
                <w:szCs w:val="16"/>
                <w:lang w:eastAsia="pl-PL"/>
              </w:rPr>
              <w:t xml:space="preserve"> </w:t>
            </w:r>
            <w:r w:rsidR="0088600A" w:rsidRPr="0088600A">
              <w:rPr>
                <w:rFonts w:ascii="Calibri" w:eastAsia="Times New Roman" w:hAnsi="Calibri" w:cs="Calibri"/>
                <w:color w:val="FF0000"/>
                <w:sz w:val="16"/>
                <w:szCs w:val="16"/>
                <w:lang w:eastAsia="pl-PL"/>
              </w:rPr>
              <w:t>150 000,00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xml:space="preserve">/ </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88600A" w:rsidRDefault="005327E2" w:rsidP="00F63A54">
            <w:pPr>
              <w:spacing w:after="0" w:line="240" w:lineRule="auto"/>
              <w:jc w:val="center"/>
              <w:rPr>
                <w:rFonts w:ascii="Calibri" w:eastAsia="Times New Roman" w:hAnsi="Calibri" w:cs="Calibri"/>
                <w:sz w:val="16"/>
                <w:szCs w:val="16"/>
                <w:lang w:eastAsia="pl-PL"/>
              </w:rPr>
            </w:pPr>
            <w:r w:rsidRPr="0088600A">
              <w:rPr>
                <w:rFonts w:ascii="Calibri" w:eastAsia="Times New Roman" w:hAnsi="Calibri" w:cs="Calibri"/>
                <w:strike/>
                <w:sz w:val="16"/>
                <w:szCs w:val="16"/>
                <w:lang w:eastAsia="pl-PL"/>
              </w:rPr>
              <w:t>min. 85 tys. zł - max 100 tys. zł</w:t>
            </w:r>
            <w:r w:rsidR="0088600A">
              <w:rPr>
                <w:rFonts w:ascii="Calibri" w:eastAsia="Times New Roman" w:hAnsi="Calibri" w:cs="Calibri"/>
                <w:strike/>
                <w:sz w:val="16"/>
                <w:szCs w:val="16"/>
                <w:lang w:eastAsia="pl-PL"/>
              </w:rPr>
              <w:t xml:space="preserve"> </w:t>
            </w:r>
            <w:r w:rsidR="0088600A" w:rsidRPr="00337126">
              <w:rPr>
                <w:rFonts w:ascii="Calibri" w:eastAsia="Times New Roman" w:hAnsi="Calibri" w:cs="Calibri"/>
                <w:sz w:val="16"/>
                <w:szCs w:val="16"/>
                <w:lang w:eastAsia="pl-PL"/>
              </w:rPr>
              <w:t xml:space="preserve"> </w:t>
            </w:r>
          </w:p>
          <w:p w:rsidR="005327E2" w:rsidRPr="0088600A" w:rsidRDefault="0088600A" w:rsidP="00F63A54">
            <w:pPr>
              <w:spacing w:after="0" w:line="240" w:lineRule="auto"/>
              <w:jc w:val="center"/>
              <w:rPr>
                <w:rFonts w:ascii="Calibri" w:eastAsia="Times New Roman" w:hAnsi="Calibri" w:cs="Calibri"/>
                <w:strike/>
                <w:color w:val="FF0000"/>
                <w:sz w:val="16"/>
                <w:szCs w:val="16"/>
                <w:lang w:eastAsia="pl-PL"/>
              </w:rPr>
            </w:pPr>
            <w:r w:rsidRPr="0088600A">
              <w:rPr>
                <w:rFonts w:ascii="Calibri" w:eastAsia="Times New Roman" w:hAnsi="Calibri" w:cs="Calibri"/>
                <w:color w:val="FF0000"/>
                <w:sz w:val="16"/>
                <w:szCs w:val="16"/>
                <w:lang w:eastAsia="pl-PL"/>
              </w:rPr>
              <w:t>min. 85 tys. zł - max 150 tys. zł</w:t>
            </w:r>
          </w:p>
        </w:tc>
      </w:tr>
      <w:tr w:rsidR="004B0C3F" w:rsidRPr="00337126" w:rsidTr="00F63A54">
        <w:trPr>
          <w:trHeight w:val="1236"/>
        </w:trPr>
        <w:tc>
          <w:tcPr>
            <w:tcW w:w="763"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 Rozwój </w:t>
            </w:r>
            <w:r w:rsidRPr="00337126">
              <w:rPr>
                <w:rFonts w:ascii="Calibri" w:eastAsia="Times New Roman" w:hAnsi="Calibri" w:cs="Calibri"/>
                <w:color w:val="000000"/>
                <w:sz w:val="16"/>
                <w:szCs w:val="16"/>
                <w:lang w:eastAsia="pl-PL"/>
              </w:rPr>
              <w:t>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P.2.2.1 Liczba </w:t>
            </w:r>
            <w:r w:rsidRPr="00337126">
              <w:rPr>
                <w:rFonts w:ascii="Calibri" w:eastAsia="Times New Roman" w:hAnsi="Calibri" w:cs="Calibri"/>
                <w:color w:val="000000"/>
                <w:sz w:val="16"/>
                <w:szCs w:val="16"/>
                <w:lang w:eastAsia="pl-PL"/>
              </w:rPr>
              <w:t>rozwiniętych pozarolniczych funkcji małych gospodarstw rolnych. (</w:t>
            </w:r>
            <w:r w:rsidRPr="00C64363">
              <w:rPr>
                <w:rFonts w:ascii="Calibri" w:eastAsia="Times New Roman" w:hAnsi="Calibri" w:cs="Calibri"/>
                <w:sz w:val="16"/>
                <w:szCs w:val="16"/>
                <w:lang w:eastAsia="pl-PL"/>
              </w:rPr>
              <w:t xml:space="preserve">1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R.2.2.1  Rozwój gospodarki wiejskiej: liczba przedsiębiorstw rolnych, w </w:t>
            </w:r>
            <w:r w:rsidRPr="00B358AF">
              <w:rPr>
                <w:rFonts w:ascii="Calibri" w:eastAsia="Times New Roman" w:hAnsi="Calibri" w:cs="Calibri"/>
                <w:color w:val="000000"/>
                <w:sz w:val="14"/>
                <w:szCs w:val="14"/>
                <w:lang w:eastAsia="pl-PL"/>
              </w:rPr>
              <w:t>tym</w:t>
            </w:r>
            <w:r w:rsidRPr="00B358AF">
              <w:rPr>
                <w:rFonts w:ascii="Calibri" w:eastAsia="Times New Roman" w:hAnsi="Calibri" w:cs="Calibri"/>
                <w:color w:val="000000"/>
                <w:sz w:val="16"/>
                <w:szCs w:val="16"/>
                <w:lang w:eastAsia="pl-PL"/>
              </w:rPr>
              <w:t xml:space="preserve">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(1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88600A" w:rsidRDefault="005327E2" w:rsidP="00F63A54">
            <w:pPr>
              <w:spacing w:after="0" w:line="240" w:lineRule="auto"/>
              <w:jc w:val="center"/>
              <w:rPr>
                <w:rFonts w:ascii="Calibri" w:eastAsia="Times New Roman" w:hAnsi="Calibri" w:cs="Calibri"/>
                <w:strike/>
                <w:color w:val="000000"/>
                <w:sz w:val="16"/>
                <w:szCs w:val="16"/>
                <w:lang w:eastAsia="pl-PL"/>
              </w:rPr>
            </w:pPr>
            <w:r w:rsidRPr="0088600A">
              <w:rPr>
                <w:rFonts w:ascii="Calibri" w:eastAsia="Times New Roman" w:hAnsi="Calibri" w:cs="Calibri"/>
                <w:strike/>
                <w:color w:val="000000"/>
                <w:sz w:val="16"/>
                <w:szCs w:val="16"/>
                <w:lang w:eastAsia="pl-PL"/>
              </w:rPr>
              <w:t>25 000,00</w:t>
            </w:r>
            <w:r w:rsidR="0088600A">
              <w:rPr>
                <w:rFonts w:ascii="Calibri" w:eastAsia="Times New Roman" w:hAnsi="Calibri" w:cs="Calibri"/>
                <w:strike/>
                <w:color w:val="000000"/>
                <w:sz w:val="16"/>
                <w:szCs w:val="16"/>
                <w:lang w:eastAsia="pl-PL"/>
              </w:rPr>
              <w:t xml:space="preserve">       </w:t>
            </w:r>
            <w:r w:rsidR="0088600A">
              <w:rPr>
                <w:rFonts w:ascii="Calibri" w:eastAsia="Times New Roman" w:hAnsi="Calibri" w:cs="Calibri"/>
                <w:color w:val="FF0000"/>
                <w:sz w:val="16"/>
                <w:szCs w:val="16"/>
                <w:lang w:eastAsia="pl-PL"/>
              </w:rPr>
              <w:t>37 5</w:t>
            </w:r>
            <w:r w:rsidR="0088600A" w:rsidRPr="0088600A">
              <w:rPr>
                <w:rFonts w:ascii="Calibri" w:eastAsia="Times New Roman" w:hAnsi="Calibri" w:cs="Calibri"/>
                <w:color w:val="FF0000"/>
                <w:sz w:val="16"/>
                <w:szCs w:val="16"/>
                <w:lang w:eastAsia="pl-PL"/>
              </w:rPr>
              <w:t>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xml:space="preserve">/ </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88600A">
              <w:rPr>
                <w:rFonts w:ascii="Calibri" w:eastAsia="Times New Roman" w:hAnsi="Calibri" w:cs="Calibri"/>
                <w:strike/>
                <w:sz w:val="16"/>
                <w:szCs w:val="16"/>
                <w:lang w:eastAsia="pl-PL"/>
              </w:rPr>
              <w:t>min. 85 tys. zł - max 100 tys. zł</w:t>
            </w:r>
            <w:r w:rsidR="0088600A">
              <w:rPr>
                <w:rFonts w:ascii="Calibri" w:eastAsia="Times New Roman" w:hAnsi="Calibri" w:cs="Calibri"/>
                <w:sz w:val="16"/>
                <w:szCs w:val="16"/>
                <w:lang w:eastAsia="pl-PL"/>
              </w:rPr>
              <w:t xml:space="preserve">             </w:t>
            </w:r>
            <w:r w:rsidR="0088600A" w:rsidRPr="0088600A">
              <w:rPr>
                <w:rFonts w:ascii="Calibri" w:eastAsia="Times New Roman" w:hAnsi="Calibri" w:cs="Calibri"/>
                <w:color w:val="FF0000"/>
                <w:sz w:val="16"/>
                <w:szCs w:val="16"/>
                <w:lang w:eastAsia="pl-PL"/>
              </w:rPr>
              <w:t xml:space="preserve"> min. 85 tys. zł - max 150 tys. zł</w:t>
            </w:r>
          </w:p>
        </w:tc>
      </w:tr>
      <w:tr w:rsidR="004B0C3F" w:rsidRPr="00337126" w:rsidTr="00F63A54">
        <w:trPr>
          <w:trHeight w:val="404"/>
        </w:trPr>
        <w:tc>
          <w:tcPr>
            <w:tcW w:w="763"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 Tworzenie produktów turystycznych poprzez wsparcie infrastruktury</w:t>
            </w:r>
          </w:p>
        </w:tc>
        <w:tc>
          <w:tcPr>
            <w:tcW w:w="445" w:type="pct"/>
            <w:tcBorders>
              <w:top w:val="nil"/>
              <w:left w:val="nil"/>
              <w:bottom w:val="single" w:sz="4" w:space="0" w:color="auto"/>
              <w:right w:val="single" w:sz="4" w:space="0" w:color="auto"/>
            </w:tcBorders>
            <w:shd w:val="clear" w:color="auto" w:fill="auto"/>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P.2.3.1 Liczba obiektów kulturalnych i turystycznych objętych </w:t>
            </w:r>
            <w:r w:rsidRPr="00E05A5E">
              <w:rPr>
                <w:rFonts w:ascii="Calibri" w:eastAsia="Times New Roman" w:hAnsi="Calibri" w:cs="Calibri"/>
                <w:sz w:val="16"/>
                <w:szCs w:val="16"/>
                <w:lang w:eastAsia="pl-PL"/>
              </w:rPr>
              <w:t>wsparciem (</w:t>
            </w:r>
            <w:r w:rsidR="0093677F" w:rsidRPr="00E05A5E">
              <w:rPr>
                <w:rFonts w:ascii="Calibri" w:eastAsia="Times New Roman" w:hAnsi="Calibri" w:cs="Calibri"/>
                <w:sz w:val="16"/>
                <w:szCs w:val="16"/>
                <w:lang w:eastAsia="pl-PL"/>
              </w:rPr>
              <w:t>3</w:t>
            </w:r>
            <w:r w:rsidRPr="00E05A5E">
              <w:rPr>
                <w:rFonts w:ascii="Calibri" w:eastAsia="Times New Roman" w:hAnsi="Calibri" w:cs="Calibri"/>
                <w:sz w:val="16"/>
                <w:szCs w:val="16"/>
                <w:lang w:eastAsia="pl-PL"/>
              </w:rPr>
              <w:t xml:space="preserve">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R.2.3.1 Liczba osób odwiedzających obiekty kulturalne i turystyczne objęte wsparciem       </w:t>
            </w:r>
            <w:r w:rsidR="004D285D"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sz w:val="16"/>
                <w:szCs w:val="16"/>
                <w:lang w:eastAsia="pl-PL"/>
              </w:rPr>
              <w:t>(</w:t>
            </w:r>
            <w:r w:rsidR="004D285D" w:rsidRPr="00E05A5E">
              <w:rPr>
                <w:rFonts w:ascii="Calibri" w:eastAsia="Times New Roman" w:hAnsi="Calibri" w:cs="Calibri"/>
                <w:sz w:val="16"/>
                <w:szCs w:val="16"/>
                <w:lang w:eastAsia="pl-PL"/>
              </w:rPr>
              <w:t> </w:t>
            </w:r>
            <w:r w:rsidR="008B13E7" w:rsidRPr="00E05A5E">
              <w:rPr>
                <w:rFonts w:ascii="Calibri" w:eastAsia="Times New Roman" w:hAnsi="Calibri" w:cs="Calibri"/>
                <w:sz w:val="16"/>
                <w:szCs w:val="16"/>
                <w:lang w:eastAsia="pl-PL"/>
              </w:rPr>
              <w:t>8</w:t>
            </w:r>
            <w:r w:rsidR="004D285D" w:rsidRPr="00E05A5E">
              <w:rPr>
                <w:rFonts w:ascii="Calibri" w:eastAsia="Times New Roman" w:hAnsi="Calibri" w:cs="Calibri"/>
                <w:sz w:val="16"/>
                <w:szCs w:val="16"/>
                <w:lang w:eastAsia="pl-PL"/>
              </w:rPr>
              <w:t xml:space="preserve">20 </w:t>
            </w:r>
            <w:r w:rsidRPr="00E05A5E">
              <w:rPr>
                <w:rFonts w:ascii="Calibri" w:eastAsia="Times New Roman" w:hAnsi="Calibri" w:cs="Calibri"/>
                <w:sz w:val="16"/>
                <w:szCs w:val="16"/>
                <w:lang w:eastAsia="pl-PL"/>
              </w:rPr>
              <w:t>odwiedzający/rok)</w:t>
            </w:r>
          </w:p>
        </w:tc>
        <w:tc>
          <w:tcPr>
            <w:tcW w:w="548" w:type="pct"/>
            <w:vMerge w:val="restart"/>
            <w:tcBorders>
              <w:top w:val="nil"/>
              <w:left w:val="nil"/>
              <w:right w:val="single" w:sz="4" w:space="0" w:color="auto"/>
            </w:tcBorders>
            <w:shd w:val="clear" w:color="auto" w:fill="auto"/>
            <w:noWrap/>
            <w:vAlign w:val="center"/>
            <w:hideMark/>
          </w:tcPr>
          <w:p w:rsidR="00F338CE" w:rsidRPr="00F338CE" w:rsidRDefault="0093677F" w:rsidP="00F63A54">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698 260,00</w:t>
            </w:r>
          </w:p>
        </w:tc>
        <w:tc>
          <w:tcPr>
            <w:tcW w:w="481" w:type="pct"/>
            <w:vMerge w:val="restart"/>
            <w:tcBorders>
              <w:top w:val="nil"/>
              <w:left w:val="nil"/>
              <w:right w:val="single" w:sz="4" w:space="0" w:color="auto"/>
            </w:tcBorders>
            <w:shd w:val="clear" w:color="auto" w:fill="auto"/>
            <w:noWrap/>
            <w:vAlign w:val="center"/>
            <w:hideMark/>
          </w:tcPr>
          <w:p w:rsidR="005327E2" w:rsidRPr="004C0156" w:rsidRDefault="005327E2" w:rsidP="00F63A54">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FEMP.07.06 RLKS – Wsparcie oddolnych inicjatyw na obszarach wiejskich, typ projektu C. OFERTA TURYSTYCZNA</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vMerge w:val="restart"/>
            <w:tcBorders>
              <w:top w:val="nil"/>
              <w:left w:val="nil"/>
              <w:right w:val="single" w:sz="4" w:space="0" w:color="auto"/>
            </w:tcBorders>
            <w:shd w:val="clear" w:color="auto" w:fill="auto"/>
            <w:noWrap/>
            <w:vAlign w:val="center"/>
            <w:hideMark/>
          </w:tcPr>
          <w:p w:rsidR="005327E2"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F63A54">
            <w:pPr>
              <w:spacing w:after="0" w:line="240" w:lineRule="auto"/>
              <w:jc w:val="center"/>
              <w:rPr>
                <w:rFonts w:ascii="Calibri" w:eastAsia="Times New Roman" w:hAnsi="Calibri" w:cs="Calibri"/>
                <w:sz w:val="16"/>
                <w:szCs w:val="16"/>
                <w:lang w:eastAsia="pl-PL"/>
              </w:rPr>
            </w:pPr>
          </w:p>
        </w:tc>
      </w:tr>
      <w:tr w:rsidR="004B0C3F" w:rsidRPr="00337126" w:rsidTr="00F63A54">
        <w:trPr>
          <w:trHeight w:val="403"/>
        </w:trPr>
        <w:tc>
          <w:tcPr>
            <w:tcW w:w="763" w:type="pct"/>
            <w:gridSpan w:val="2"/>
            <w:vMerge/>
            <w:tcBorders>
              <w:left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2</w:t>
            </w:r>
            <w:r w:rsidRPr="00E05A5E">
              <w:rPr>
                <w:rFonts w:ascii="Calibri" w:eastAsia="Times New Roman" w:hAnsi="Calibri" w:cs="Calibri"/>
                <w:color w:val="000000"/>
                <w:sz w:val="16"/>
                <w:szCs w:val="16"/>
                <w:lang w:eastAsia="pl-PL"/>
              </w:rPr>
              <w:t xml:space="preserve"> Długość utworzonych szlaków </w:t>
            </w:r>
            <w:r w:rsidRPr="00E05A5E">
              <w:rPr>
                <w:rFonts w:ascii="Calibri" w:eastAsia="Times New Roman" w:hAnsi="Calibri" w:cs="Calibri"/>
                <w:color w:val="000000"/>
                <w:sz w:val="16"/>
                <w:szCs w:val="16"/>
                <w:lang w:eastAsia="pl-PL"/>
              </w:rPr>
              <w:lastRenderedPageBreak/>
              <w:t xml:space="preserve">turystycznych </w:t>
            </w:r>
            <w:r w:rsidRPr="00E05A5E">
              <w:rPr>
                <w:rFonts w:ascii="Calibri" w:eastAsia="Times New Roman" w:hAnsi="Calibri" w:cs="Calibri"/>
                <w:sz w:val="16"/>
                <w:szCs w:val="16"/>
                <w:lang w:eastAsia="pl-PL"/>
              </w:rPr>
              <w:t>(0,8 km)</w:t>
            </w:r>
          </w:p>
        </w:tc>
        <w:tc>
          <w:tcPr>
            <w:tcW w:w="753" w:type="pct"/>
            <w:vMerge w:val="restart"/>
            <w:tcBorders>
              <w:top w:val="single" w:sz="4" w:space="0" w:color="auto"/>
              <w:left w:val="nil"/>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lastRenderedPageBreak/>
              <w:t>R.2.3.</w:t>
            </w:r>
            <w:r w:rsidR="00741520" w:rsidRPr="00E05A5E">
              <w:rPr>
                <w:rFonts w:ascii="Calibri" w:eastAsia="Times New Roman" w:hAnsi="Calibri" w:cs="Calibri"/>
                <w:color w:val="000000"/>
                <w:sz w:val="16"/>
                <w:szCs w:val="16"/>
                <w:lang w:eastAsia="pl-PL"/>
              </w:rPr>
              <w:t xml:space="preserve">2 </w:t>
            </w:r>
            <w:r w:rsidRPr="00E05A5E">
              <w:rPr>
                <w:rFonts w:ascii="Calibri" w:eastAsia="Times New Roman" w:hAnsi="Calibri" w:cs="Calibri"/>
                <w:color w:val="000000"/>
                <w:sz w:val="16"/>
                <w:szCs w:val="16"/>
                <w:lang w:eastAsia="pl-PL"/>
              </w:rPr>
              <w:t xml:space="preserve">Roczna liczba turystów korzystających ze wspartych szlaków </w:t>
            </w:r>
            <w:r w:rsidRPr="00E05A5E">
              <w:rPr>
                <w:rFonts w:ascii="Calibri" w:eastAsia="Times New Roman" w:hAnsi="Calibri" w:cs="Calibri"/>
                <w:color w:val="000000"/>
                <w:sz w:val="16"/>
                <w:szCs w:val="16"/>
                <w:lang w:eastAsia="pl-PL"/>
              </w:rPr>
              <w:lastRenderedPageBreak/>
              <w:t xml:space="preserve">turystycznych </w:t>
            </w:r>
            <w:r w:rsidRPr="00E05A5E">
              <w:rPr>
                <w:rFonts w:ascii="Calibri" w:eastAsia="Times New Roman" w:hAnsi="Calibri" w:cs="Calibri"/>
                <w:sz w:val="16"/>
                <w:szCs w:val="16"/>
                <w:lang w:eastAsia="pl-PL"/>
              </w:rPr>
              <w:t>(</w:t>
            </w:r>
            <w:r w:rsidR="0093677F" w:rsidRPr="00E05A5E">
              <w:rPr>
                <w:rFonts w:ascii="Calibri" w:eastAsia="Times New Roman" w:hAnsi="Calibri" w:cs="Calibri"/>
                <w:sz w:val="16"/>
                <w:szCs w:val="16"/>
                <w:lang w:eastAsia="pl-PL"/>
              </w:rPr>
              <w:t>1000</w:t>
            </w:r>
            <w:r w:rsidRPr="00E05A5E">
              <w:rPr>
                <w:rFonts w:ascii="Calibri" w:eastAsia="Times New Roman" w:hAnsi="Calibri" w:cs="Calibri"/>
                <w:sz w:val="16"/>
                <w:szCs w:val="16"/>
                <w:lang w:eastAsia="pl-PL"/>
              </w:rPr>
              <w:t xml:space="preserve"> osób)</w:t>
            </w:r>
          </w:p>
        </w:tc>
        <w:tc>
          <w:tcPr>
            <w:tcW w:w="548" w:type="pct"/>
            <w:vMerge/>
            <w:tcBorders>
              <w:left w:val="nil"/>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403"/>
        </w:trPr>
        <w:tc>
          <w:tcPr>
            <w:tcW w:w="763" w:type="pct"/>
            <w:gridSpan w:val="2"/>
            <w:vMerge/>
            <w:tcBorders>
              <w:left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3</w:t>
            </w:r>
            <w:r w:rsidRPr="00E05A5E">
              <w:rPr>
                <w:rFonts w:ascii="Calibri" w:eastAsia="Times New Roman" w:hAnsi="Calibri" w:cs="Calibri"/>
                <w:color w:val="000000"/>
                <w:sz w:val="16"/>
                <w:szCs w:val="16"/>
                <w:lang w:eastAsia="pl-PL"/>
              </w:rPr>
              <w:t xml:space="preserve"> </w:t>
            </w:r>
            <w:proofErr w:type="spellStart"/>
            <w:r w:rsidRPr="00E05A5E">
              <w:rPr>
                <w:rFonts w:ascii="Calibri" w:eastAsia="Times New Roman" w:hAnsi="Calibri" w:cs="Calibri"/>
                <w:color w:val="000000"/>
                <w:sz w:val="16"/>
                <w:szCs w:val="16"/>
                <w:lang w:eastAsia="pl-PL"/>
              </w:rPr>
              <w:t>Ludnośc</w:t>
            </w:r>
            <w:proofErr w:type="spellEnd"/>
            <w:r w:rsidRPr="00E05A5E">
              <w:rPr>
                <w:rFonts w:ascii="Calibri" w:eastAsia="Times New Roman" w:hAnsi="Calibri" w:cs="Calibri"/>
                <w:color w:val="000000"/>
                <w:sz w:val="16"/>
                <w:szCs w:val="16"/>
                <w:lang w:eastAsia="pl-PL"/>
              </w:rPr>
              <w:t xml:space="preserve">́ objęta projektami w ramach strategii zintegrowanego rozwoju terytorialnego        </w:t>
            </w:r>
            <w:r w:rsidR="00E05A5E" w:rsidRPr="00E05A5E">
              <w:rPr>
                <w:rFonts w:ascii="Calibri" w:eastAsia="Times New Roman" w:hAnsi="Calibri" w:cs="Calibri"/>
                <w:sz w:val="16"/>
                <w:szCs w:val="16"/>
                <w:lang w:eastAsia="pl-PL"/>
              </w:rPr>
              <w:t>(</w:t>
            </w:r>
            <w:r w:rsidR="004D285D" w:rsidRPr="00E05A5E">
              <w:rPr>
                <w:rFonts w:ascii="Calibri" w:eastAsia="Times New Roman" w:hAnsi="Calibri" w:cs="Calibri"/>
                <w:sz w:val="16"/>
                <w:szCs w:val="16"/>
                <w:lang w:eastAsia="pl-PL"/>
              </w:rPr>
              <w:t>1 </w:t>
            </w:r>
            <w:r w:rsidR="0093677F" w:rsidRPr="00E05A5E">
              <w:rPr>
                <w:rFonts w:ascii="Calibri" w:eastAsia="Times New Roman" w:hAnsi="Calibri" w:cs="Calibri"/>
                <w:sz w:val="16"/>
                <w:szCs w:val="16"/>
                <w:lang w:eastAsia="pl-PL"/>
              </w:rPr>
              <w:t>8</w:t>
            </w:r>
            <w:r w:rsidR="004D285D" w:rsidRPr="00E05A5E">
              <w:rPr>
                <w:rFonts w:ascii="Calibri" w:eastAsia="Times New Roman" w:hAnsi="Calibri" w:cs="Calibri"/>
                <w:sz w:val="16"/>
                <w:szCs w:val="16"/>
                <w:lang w:eastAsia="pl-PL"/>
              </w:rPr>
              <w:t xml:space="preserve">20 </w:t>
            </w:r>
            <w:r w:rsidRPr="00E05A5E">
              <w:rPr>
                <w:rFonts w:ascii="Calibri" w:eastAsia="Times New Roman" w:hAnsi="Calibri" w:cs="Calibri"/>
                <w:sz w:val="16"/>
                <w:szCs w:val="16"/>
                <w:lang w:eastAsia="pl-PL"/>
              </w:rPr>
              <w:t>osób)</w:t>
            </w:r>
          </w:p>
        </w:tc>
        <w:tc>
          <w:tcPr>
            <w:tcW w:w="753" w:type="pct"/>
            <w:vMerge/>
            <w:tcBorders>
              <w:left w:val="nil"/>
              <w:right w:val="single" w:sz="4" w:space="0" w:color="auto"/>
            </w:tcBorders>
            <w:shd w:val="clear" w:color="auto" w:fill="FFFF00"/>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403"/>
        </w:trPr>
        <w:tc>
          <w:tcPr>
            <w:tcW w:w="763"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4</w:t>
            </w:r>
            <w:r w:rsidRPr="00E05A5E">
              <w:rPr>
                <w:rFonts w:ascii="Calibri" w:eastAsia="Times New Roman" w:hAnsi="Calibri" w:cs="Calibri"/>
                <w:color w:val="000000"/>
                <w:sz w:val="16"/>
                <w:szCs w:val="16"/>
                <w:lang w:eastAsia="pl-PL"/>
              </w:rPr>
              <w:t xml:space="preserve"> Wspierane strategie rozwoju lokalnego kierowanego przez </w:t>
            </w:r>
            <w:proofErr w:type="spellStart"/>
            <w:r w:rsidRPr="00E05A5E">
              <w:rPr>
                <w:rFonts w:ascii="Calibri" w:eastAsia="Times New Roman" w:hAnsi="Calibri" w:cs="Calibri"/>
                <w:color w:val="000000"/>
                <w:sz w:val="16"/>
                <w:szCs w:val="16"/>
                <w:lang w:eastAsia="pl-PL"/>
              </w:rPr>
              <w:t>społecznośc</w:t>
            </w:r>
            <w:proofErr w:type="spellEnd"/>
            <w:r w:rsidRPr="00E05A5E">
              <w:rPr>
                <w:rFonts w:ascii="Calibri" w:eastAsia="Times New Roman" w:hAnsi="Calibri" w:cs="Calibri"/>
                <w:color w:val="000000"/>
                <w:sz w:val="16"/>
                <w:szCs w:val="16"/>
                <w:lang w:eastAsia="pl-PL"/>
              </w:rPr>
              <w:t xml:space="preserve">́ </w:t>
            </w:r>
            <w:r w:rsidR="004D285D" w:rsidRPr="00E05A5E">
              <w:rPr>
                <w:rFonts w:ascii="Calibri" w:eastAsia="Times New Roman" w:hAnsi="Calibri" w:cs="Calibri"/>
                <w:sz w:val="16"/>
                <w:szCs w:val="16"/>
                <w:lang w:eastAsia="pl-PL"/>
              </w:rPr>
              <w:t>(</w:t>
            </w:r>
            <w:r w:rsidR="0093677F" w:rsidRPr="00E05A5E">
              <w:rPr>
                <w:rFonts w:ascii="Calibri" w:eastAsia="Times New Roman" w:hAnsi="Calibri" w:cs="Calibri"/>
                <w:sz w:val="16"/>
                <w:szCs w:val="16"/>
                <w:lang w:eastAsia="pl-PL"/>
              </w:rPr>
              <w:t>3</w:t>
            </w:r>
            <w:r w:rsidR="004D285D" w:rsidRPr="00E05A5E">
              <w:rPr>
                <w:rFonts w:ascii="Calibri" w:eastAsia="Times New Roman" w:hAnsi="Calibri" w:cs="Calibri"/>
                <w:sz w:val="16"/>
                <w:szCs w:val="16"/>
                <w:lang w:eastAsia="pl-PL"/>
              </w:rPr>
              <w:t xml:space="preserve"> szt.)</w:t>
            </w: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E05A5E" w:rsidRPr="00337126" w:rsidTr="00F63A54">
        <w:trPr>
          <w:trHeight w:val="504"/>
        </w:trPr>
        <w:tc>
          <w:tcPr>
            <w:tcW w:w="763" w:type="pct"/>
            <w:gridSpan w:val="2"/>
            <w:vMerge w:val="restart"/>
            <w:tcBorders>
              <w:top w:val="nil"/>
              <w:left w:val="single" w:sz="4" w:space="0" w:color="auto"/>
              <w:right w:val="single" w:sz="4" w:space="0" w:color="auto"/>
            </w:tcBorders>
            <w:shd w:val="clear" w:color="auto" w:fill="F7CAAC" w:themeFill="accent2" w:themeFillTint="66"/>
            <w:vAlign w:val="center"/>
          </w:tcPr>
          <w:p w:rsidR="00E05A5E" w:rsidRPr="007F7891" w:rsidRDefault="00E05A5E" w:rsidP="00F63A54">
            <w:pPr>
              <w:spacing w:after="0" w:line="240" w:lineRule="auto"/>
              <w:jc w:val="center"/>
              <w:rPr>
                <w:rFonts w:eastAsia="Times New Roman" w:cstheme="minorHAnsi"/>
                <w:sz w:val="16"/>
                <w:szCs w:val="16"/>
                <w:lang w:eastAsia="pl-PL"/>
              </w:rPr>
            </w:pPr>
            <w:r w:rsidRPr="00B358AF">
              <w:rPr>
                <w:rFonts w:eastAsia="Times New Roman" w:cstheme="minorHAnsi"/>
                <w:sz w:val="16"/>
                <w:szCs w:val="16"/>
                <w:shd w:val="clear" w:color="auto" w:fill="F7CAAC" w:themeFill="accent2" w:themeFillTint="66"/>
                <w:lang w:eastAsia="pl-PL"/>
              </w:rPr>
              <w:t xml:space="preserve">P.2.4 </w:t>
            </w:r>
            <w:r w:rsidRPr="00B358AF">
              <w:rPr>
                <w:rFonts w:cstheme="minorHAnsi"/>
                <w:sz w:val="16"/>
                <w:szCs w:val="16"/>
                <w:shd w:val="clear" w:color="auto" w:fill="F7CAAC" w:themeFill="accent2" w:themeFillTint="66"/>
              </w:rPr>
              <w:t>Tworzenie produktów</w:t>
            </w:r>
            <w:r w:rsidRPr="00B358AF">
              <w:rPr>
                <w:rFonts w:cstheme="minorHAnsi"/>
                <w:sz w:val="16"/>
                <w:szCs w:val="16"/>
              </w:rPr>
              <w:t xml:space="preserve"> turystycznych poprzez wsparcie szlaków turystycznych</w:t>
            </w: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P.2.4.1 Długość odnowionych szlaków turystycznych </w:t>
            </w:r>
            <w:r w:rsidRPr="00E05A5E">
              <w:rPr>
                <w:rFonts w:ascii="Calibri" w:eastAsia="Times New Roman" w:hAnsi="Calibri" w:cs="Calibri"/>
                <w:sz w:val="16"/>
                <w:szCs w:val="16"/>
                <w:lang w:eastAsia="pl-PL"/>
              </w:rPr>
              <w:t>(5 km)</w:t>
            </w:r>
          </w:p>
        </w:tc>
        <w:tc>
          <w:tcPr>
            <w:tcW w:w="753" w:type="pct"/>
            <w:vMerge w:val="restart"/>
            <w:tcBorders>
              <w:top w:val="single" w:sz="4" w:space="0" w:color="auto"/>
              <w:left w:val="nil"/>
              <w:right w:val="single" w:sz="4" w:space="0" w:color="auto"/>
            </w:tcBorders>
            <w:shd w:val="clear" w:color="auto" w:fill="auto"/>
            <w:vAlign w:val="center"/>
          </w:tcPr>
          <w:p w:rsidR="00E05A5E" w:rsidRPr="00E05A5E" w:rsidRDefault="00E05A5E"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R.2.4.1 Roczna liczba turystów korzystających ze szlaków rowerowych </w:t>
            </w:r>
            <w:r w:rsidRPr="00E05A5E">
              <w:rPr>
                <w:rFonts w:ascii="Calibri" w:eastAsia="Times New Roman" w:hAnsi="Calibri" w:cs="Calibri"/>
                <w:sz w:val="16"/>
                <w:szCs w:val="16"/>
                <w:lang w:eastAsia="pl-PL"/>
              </w:rPr>
              <w:t>(2 040 osób)</w:t>
            </w:r>
          </w:p>
        </w:tc>
        <w:tc>
          <w:tcPr>
            <w:tcW w:w="548" w:type="pct"/>
            <w:vMerge w:val="restart"/>
            <w:tcBorders>
              <w:top w:val="nil"/>
              <w:left w:val="nil"/>
              <w:right w:val="single" w:sz="4" w:space="0" w:color="auto"/>
            </w:tcBorders>
            <w:shd w:val="clear" w:color="auto" w:fill="auto"/>
            <w:noWrap/>
            <w:vAlign w:val="center"/>
          </w:tcPr>
          <w:p w:rsidR="00E05A5E" w:rsidRPr="00E05A5E" w:rsidRDefault="00E05A5E" w:rsidP="00F63A54">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261 421,00</w:t>
            </w:r>
          </w:p>
        </w:tc>
        <w:tc>
          <w:tcPr>
            <w:tcW w:w="481" w:type="pct"/>
            <w:vMerge w:val="restart"/>
            <w:tcBorders>
              <w:top w:val="nil"/>
              <w:left w:val="nil"/>
              <w:right w:val="single" w:sz="4" w:space="0" w:color="auto"/>
            </w:tcBorders>
            <w:shd w:val="clear" w:color="auto" w:fill="auto"/>
            <w:noWrap/>
            <w:vAlign w:val="center"/>
          </w:tcPr>
          <w:p w:rsidR="00E05A5E" w:rsidRPr="004E23F9" w:rsidRDefault="00E05A5E" w:rsidP="00F63A54">
            <w:pPr>
              <w:spacing w:after="0" w:line="240" w:lineRule="auto"/>
              <w:jc w:val="center"/>
              <w:rPr>
                <w:rFonts w:ascii="Calibri" w:eastAsia="Times New Roman" w:hAnsi="Calibri" w:cs="Calibri"/>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tcPr>
          <w:p w:rsidR="00E05A5E" w:rsidRDefault="00E05A5E"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 07.06 RLKS –Wsparcie oddolnych inicjatyw na obszarach wiejskich, typ projektu D. SZLAKI TURYSTYCZNE</w:t>
            </w:r>
          </w:p>
        </w:tc>
        <w:tc>
          <w:tcPr>
            <w:tcW w:w="548" w:type="pct"/>
            <w:vMerge w:val="restart"/>
            <w:tcBorders>
              <w:top w:val="nil"/>
              <w:left w:val="nil"/>
              <w:right w:val="single" w:sz="4" w:space="0" w:color="auto"/>
            </w:tcBorders>
            <w:shd w:val="clear" w:color="auto" w:fill="auto"/>
            <w:noWrap/>
            <w:vAlign w:val="center"/>
          </w:tcPr>
          <w:p w:rsidR="00E05A5E" w:rsidRPr="00337126" w:rsidRDefault="00E05A5E"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vMerge w:val="restart"/>
            <w:tcBorders>
              <w:top w:val="nil"/>
              <w:left w:val="nil"/>
              <w:right w:val="single" w:sz="4" w:space="0" w:color="auto"/>
            </w:tcBorders>
            <w:shd w:val="clear" w:color="auto" w:fill="auto"/>
            <w:noWrap/>
            <w:vAlign w:val="center"/>
          </w:tcPr>
          <w:p w:rsidR="00E05A5E" w:rsidRDefault="00E05A5E"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E05A5E" w:rsidRPr="00337126" w:rsidRDefault="00E05A5E" w:rsidP="00F63A54">
            <w:pPr>
              <w:spacing w:after="0" w:line="240" w:lineRule="auto"/>
              <w:jc w:val="center"/>
              <w:rPr>
                <w:rFonts w:ascii="Calibri" w:eastAsia="Times New Roman" w:hAnsi="Calibri" w:cs="Calibri"/>
                <w:sz w:val="16"/>
                <w:szCs w:val="16"/>
                <w:lang w:eastAsia="pl-PL"/>
              </w:rPr>
            </w:pPr>
          </w:p>
        </w:tc>
      </w:tr>
      <w:tr w:rsidR="00E05A5E" w:rsidRPr="00337126" w:rsidTr="00F63A54">
        <w:trPr>
          <w:trHeight w:val="504"/>
        </w:trPr>
        <w:tc>
          <w:tcPr>
            <w:tcW w:w="763" w:type="pct"/>
            <w:gridSpan w:val="2"/>
            <w:vMerge/>
            <w:tcBorders>
              <w:left w:val="single" w:sz="4" w:space="0" w:color="auto"/>
              <w:right w:val="single" w:sz="4" w:space="0" w:color="auto"/>
            </w:tcBorders>
            <w:shd w:val="clear" w:color="auto" w:fill="F7CAAC" w:themeFill="accent2" w:themeFillTint="66"/>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P.2.4.2 </w:t>
            </w:r>
            <w:proofErr w:type="spellStart"/>
            <w:r w:rsidRPr="00E05A5E">
              <w:rPr>
                <w:rFonts w:ascii="Calibri" w:eastAsia="Times New Roman" w:hAnsi="Calibri" w:cs="Calibri"/>
                <w:color w:val="000000"/>
                <w:sz w:val="16"/>
                <w:szCs w:val="16"/>
                <w:lang w:eastAsia="pl-PL"/>
              </w:rPr>
              <w:t>Ludnośc</w:t>
            </w:r>
            <w:proofErr w:type="spellEnd"/>
            <w:r w:rsidRPr="00E05A5E">
              <w:rPr>
                <w:rFonts w:ascii="Calibri" w:eastAsia="Times New Roman" w:hAnsi="Calibri" w:cs="Calibri"/>
                <w:color w:val="000000"/>
                <w:sz w:val="16"/>
                <w:szCs w:val="16"/>
                <w:lang w:eastAsia="pl-PL"/>
              </w:rPr>
              <w:t xml:space="preserve">́ objęta projektami w ramach strategii zintegrowanego rozwoju terytorialnego </w:t>
            </w:r>
            <w:r w:rsidRPr="00E05A5E">
              <w:rPr>
                <w:rFonts w:ascii="Calibri" w:eastAsia="Times New Roman" w:hAnsi="Calibri" w:cs="Calibri"/>
                <w:sz w:val="16"/>
                <w:szCs w:val="16"/>
                <w:lang w:eastAsia="pl-PL"/>
              </w:rPr>
              <w:t>(2 040 osób)</w:t>
            </w:r>
          </w:p>
        </w:tc>
        <w:tc>
          <w:tcPr>
            <w:tcW w:w="753" w:type="pct"/>
            <w:vMerge/>
            <w:tcBorders>
              <w:left w:val="nil"/>
              <w:right w:val="single" w:sz="4" w:space="0" w:color="auto"/>
            </w:tcBorders>
            <w:shd w:val="clear" w:color="auto" w:fill="auto"/>
            <w:vAlign w:val="center"/>
          </w:tcPr>
          <w:p w:rsidR="00E05A5E" w:rsidRPr="00741520" w:rsidRDefault="00E05A5E" w:rsidP="00F63A54">
            <w:pPr>
              <w:spacing w:after="0" w:line="240" w:lineRule="auto"/>
              <w:jc w:val="center"/>
              <w:rPr>
                <w:rFonts w:ascii="Calibri" w:eastAsia="Times New Roman" w:hAnsi="Calibri" w:cs="Calibri"/>
                <w:strike/>
                <w:color w:val="FF0000"/>
                <w:sz w:val="16"/>
                <w:szCs w:val="16"/>
                <w:lang w:eastAsia="pl-PL"/>
              </w:rPr>
            </w:pPr>
          </w:p>
        </w:tc>
        <w:tc>
          <w:tcPr>
            <w:tcW w:w="548" w:type="pct"/>
            <w:vMerge/>
            <w:tcBorders>
              <w:left w:val="nil"/>
              <w:right w:val="single" w:sz="4" w:space="0" w:color="auto"/>
            </w:tcBorders>
            <w:shd w:val="clear" w:color="auto" w:fill="auto"/>
            <w:noWrap/>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E05A5E" w:rsidRPr="00337126" w:rsidRDefault="00E05A5E"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E05A5E" w:rsidRPr="00337126" w:rsidRDefault="00E05A5E"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E05A5E" w:rsidRPr="00337126" w:rsidRDefault="00E05A5E" w:rsidP="00F63A54">
            <w:pPr>
              <w:spacing w:after="0" w:line="240" w:lineRule="auto"/>
              <w:rPr>
                <w:rFonts w:ascii="Calibri" w:eastAsia="Times New Roman" w:hAnsi="Calibri" w:cs="Calibri"/>
                <w:sz w:val="16"/>
                <w:szCs w:val="16"/>
                <w:lang w:eastAsia="pl-PL"/>
              </w:rPr>
            </w:pPr>
          </w:p>
        </w:tc>
      </w:tr>
      <w:tr w:rsidR="00E05A5E" w:rsidRPr="00337126" w:rsidTr="00F63A54">
        <w:trPr>
          <w:trHeight w:val="504"/>
        </w:trPr>
        <w:tc>
          <w:tcPr>
            <w:tcW w:w="763" w:type="pct"/>
            <w:gridSpan w:val="2"/>
            <w:vMerge/>
            <w:tcBorders>
              <w:left w:val="single" w:sz="4" w:space="0" w:color="auto"/>
              <w:bottom w:val="single" w:sz="4" w:space="0" w:color="auto"/>
              <w:right w:val="single" w:sz="4" w:space="0" w:color="auto"/>
            </w:tcBorders>
            <w:shd w:val="clear" w:color="auto" w:fill="F7CAAC" w:themeFill="accent2" w:themeFillTint="66"/>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P.2.4.3 Wspierane strategie rozwoju lokalnego kierowanego przez </w:t>
            </w:r>
            <w:proofErr w:type="spellStart"/>
            <w:r w:rsidRPr="00E05A5E">
              <w:rPr>
                <w:rFonts w:ascii="Calibri" w:eastAsia="Times New Roman" w:hAnsi="Calibri" w:cs="Calibri"/>
                <w:color w:val="000000"/>
                <w:sz w:val="16"/>
                <w:szCs w:val="16"/>
                <w:lang w:eastAsia="pl-PL"/>
              </w:rPr>
              <w:t>społecznośc</w:t>
            </w:r>
            <w:proofErr w:type="spellEnd"/>
            <w:r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sz w:val="16"/>
                <w:szCs w:val="16"/>
                <w:lang w:eastAsia="pl-PL"/>
              </w:rPr>
              <w:t>(2 szt.)</w:t>
            </w:r>
          </w:p>
        </w:tc>
        <w:tc>
          <w:tcPr>
            <w:tcW w:w="753" w:type="pct"/>
            <w:vMerge/>
            <w:tcBorders>
              <w:left w:val="nil"/>
              <w:bottom w:val="single" w:sz="4" w:space="0" w:color="auto"/>
              <w:right w:val="single" w:sz="4" w:space="0" w:color="auto"/>
            </w:tcBorders>
            <w:shd w:val="clear" w:color="auto" w:fill="FFFF00"/>
            <w:vAlign w:val="center"/>
          </w:tcPr>
          <w:p w:rsidR="00E05A5E" w:rsidRPr="00337126" w:rsidRDefault="00E05A5E" w:rsidP="00F63A54">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FFFF00"/>
            <w:noWrap/>
            <w:vAlign w:val="bottom"/>
          </w:tcPr>
          <w:p w:rsidR="00E05A5E" w:rsidRPr="00337126" w:rsidRDefault="00E05A5E"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E05A5E" w:rsidRDefault="00E05A5E"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E05A5E" w:rsidRPr="00337126" w:rsidRDefault="00E05A5E"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bottom w:val="single" w:sz="4" w:space="0" w:color="auto"/>
              <w:right w:val="single" w:sz="4" w:space="0" w:color="auto"/>
            </w:tcBorders>
            <w:shd w:val="clear" w:color="auto" w:fill="auto"/>
            <w:noWrap/>
            <w:vAlign w:val="bottom"/>
          </w:tcPr>
          <w:p w:rsidR="00E05A5E" w:rsidRPr="00337126" w:rsidRDefault="00E05A5E" w:rsidP="00F63A54">
            <w:pPr>
              <w:spacing w:after="0" w:line="240" w:lineRule="auto"/>
              <w:rPr>
                <w:rFonts w:ascii="Calibri" w:eastAsia="Times New Roman" w:hAnsi="Calibri" w:cs="Calibri"/>
                <w:sz w:val="16"/>
                <w:szCs w:val="16"/>
                <w:lang w:eastAsia="pl-PL"/>
              </w:rPr>
            </w:pPr>
          </w:p>
        </w:tc>
      </w:tr>
      <w:tr w:rsidR="005327E2" w:rsidRPr="00337126" w:rsidTr="00F63A54">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327E2" w:rsidRPr="00337126" w:rsidRDefault="005327E2" w:rsidP="00F63A54">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 xml:space="preserve">C.3  Wzmocnienie kapitału społecznego i kulturowego obszaru </w:t>
            </w:r>
          </w:p>
        </w:tc>
      </w:tr>
      <w:tr w:rsidR="004B0C3F" w:rsidRPr="00337126" w:rsidTr="00F63A54">
        <w:trPr>
          <w:trHeight w:val="1134"/>
        </w:trPr>
        <w:tc>
          <w:tcPr>
            <w:tcW w:w="763"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 Wzmocnienie programów edukacyjnych liderów w sferze publicznej i społecznej</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P.3.1.1 Liczba inicjatyw wzmacniających programy edukacyjne liderów (1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w:t>
            </w:r>
            <w:r w:rsidRPr="00B358AF">
              <w:rPr>
                <w:rFonts w:ascii="Calibri" w:eastAsia="Times New Roman" w:hAnsi="Calibri" w:cs="Calibri"/>
                <w:color w:val="000000"/>
                <w:sz w:val="16"/>
                <w:szCs w:val="16"/>
                <w:lang w:eastAsia="pl-PL"/>
              </w:rPr>
              <w:lastRenderedPageBreak/>
              <w:t>zakresie gospodarowania zasobami.</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(50 osó</w:t>
            </w:r>
            <w:r w:rsidRPr="00337126">
              <w:rPr>
                <w:rFonts w:ascii="Calibri" w:eastAsia="Times New Roman" w:hAnsi="Calibri" w:cs="Calibri"/>
                <w:color w:val="000000"/>
                <w:sz w:val="16"/>
                <w:szCs w:val="16"/>
                <w:lang w:eastAsia="pl-PL"/>
              </w:rPr>
              <w:t>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125 000,00</w:t>
            </w:r>
          </w:p>
        </w:tc>
        <w:tc>
          <w:tcPr>
            <w:tcW w:w="481" w:type="pct"/>
            <w:tcBorders>
              <w:top w:val="nil"/>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lastRenderedPageBreak/>
              <w:t>infrstrukturalnych</w:t>
            </w:r>
            <w:proofErr w:type="spellEnd"/>
            <w:r w:rsidRPr="00337126">
              <w:rPr>
                <w:rFonts w:ascii="Calibri" w:eastAsia="Times New Roman" w:hAnsi="Calibri" w:cs="Calibri"/>
                <w:color w:val="000000"/>
                <w:sz w:val="16"/>
                <w:szCs w:val="16"/>
                <w:lang w:eastAsia="pl-PL"/>
              </w:rPr>
              <w:t>.</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lastRenderedPageBreak/>
              <w:t>Konkurs</w:t>
            </w:r>
            <w:r>
              <w:rPr>
                <w:rFonts w:ascii="Calibri" w:eastAsia="Times New Roman" w:hAnsi="Calibri" w:cs="Calibri"/>
                <w:color w:val="000000"/>
                <w:sz w:val="16"/>
                <w:szCs w:val="16"/>
                <w:lang w:eastAsia="pl-PL"/>
              </w:rPr>
              <w:sym w:font="Symbol" w:char="F02A"/>
            </w:r>
          </w:p>
        </w:tc>
        <w:tc>
          <w:tcPr>
            <w:tcW w:w="710"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F63A54">
        <w:trPr>
          <w:trHeight w:val="1644"/>
        </w:trPr>
        <w:tc>
          <w:tcPr>
            <w:tcW w:w="763"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P.3.2 Wzmocnienie świadomości obywatelskiej w zakresie zrównoważonego rolnictwa</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P.3.2.1 Liczba inicjatyw wzmacniających świadomość obywatelską w zakresie zrównoważonego rolnictwa.  </w:t>
            </w:r>
            <w:r w:rsidRPr="00F04189">
              <w:rPr>
                <w:rFonts w:ascii="Calibri" w:eastAsia="Times New Roman" w:hAnsi="Calibri" w:cs="Calibri"/>
                <w:strike/>
                <w:color w:val="000000"/>
                <w:sz w:val="16"/>
                <w:szCs w:val="16"/>
                <w:lang w:eastAsia="pl-PL"/>
              </w:rPr>
              <w:t>(2 szt.)</w:t>
            </w:r>
            <w:r w:rsidR="00F04189">
              <w:rPr>
                <w:rFonts w:ascii="Calibri" w:eastAsia="Times New Roman" w:hAnsi="Calibri" w:cs="Calibri"/>
                <w:strike/>
                <w:color w:val="000000"/>
                <w:sz w:val="16"/>
                <w:szCs w:val="16"/>
                <w:lang w:eastAsia="pl-PL"/>
              </w:rPr>
              <w:t xml:space="preserve">        </w:t>
            </w:r>
            <w:r w:rsidR="00F04189" w:rsidRPr="00F04189">
              <w:rPr>
                <w:rFonts w:ascii="Calibri" w:eastAsia="Times New Roman" w:hAnsi="Calibri" w:cs="Calibri"/>
                <w:color w:val="FF0000"/>
                <w:sz w:val="16"/>
                <w:szCs w:val="16"/>
                <w:lang w:eastAsia="pl-PL"/>
              </w:rPr>
              <w:t>(</w:t>
            </w:r>
            <w:r w:rsidR="00F04189">
              <w:rPr>
                <w:rFonts w:ascii="Calibri" w:eastAsia="Times New Roman" w:hAnsi="Calibri" w:cs="Calibri"/>
                <w:color w:val="FF0000"/>
                <w:sz w:val="16"/>
                <w:szCs w:val="16"/>
                <w:lang w:eastAsia="pl-PL"/>
              </w:rPr>
              <w:t>1</w:t>
            </w:r>
            <w:r w:rsidR="00F04189" w:rsidRPr="00F04189">
              <w:rPr>
                <w:rFonts w:ascii="Calibri" w:eastAsia="Times New Roman" w:hAnsi="Calibri" w:cs="Calibri"/>
                <w:color w:val="FF0000"/>
                <w:sz w:val="16"/>
                <w:szCs w:val="16"/>
                <w:lang w:eastAsia="pl-PL"/>
              </w:rPr>
              <w:t xml:space="preserve">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2.1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Jednostka miary: liczba osób </w:t>
            </w:r>
            <w:r w:rsidRPr="00F04189">
              <w:rPr>
                <w:rFonts w:ascii="Calibri" w:eastAsia="Times New Roman" w:hAnsi="Calibri" w:cs="Calibri"/>
                <w:strike/>
                <w:color w:val="000000"/>
                <w:sz w:val="16"/>
                <w:szCs w:val="16"/>
                <w:lang w:eastAsia="pl-PL"/>
              </w:rPr>
              <w:t>(100 osób)</w:t>
            </w:r>
            <w:r w:rsidR="00F04189">
              <w:rPr>
                <w:rFonts w:ascii="Calibri" w:eastAsia="Times New Roman" w:hAnsi="Calibri" w:cs="Calibri"/>
                <w:strike/>
                <w:color w:val="000000"/>
                <w:sz w:val="16"/>
                <w:szCs w:val="16"/>
                <w:lang w:eastAsia="pl-PL"/>
              </w:rPr>
              <w:t xml:space="preserve"> </w:t>
            </w:r>
            <w:r w:rsidR="00F04189">
              <w:rPr>
                <w:rFonts w:ascii="Calibri" w:eastAsia="Times New Roman" w:hAnsi="Calibri" w:cs="Calibri"/>
                <w:color w:val="FF0000"/>
                <w:sz w:val="16"/>
                <w:szCs w:val="16"/>
                <w:lang w:eastAsia="pl-PL"/>
              </w:rPr>
              <w:t>(5</w:t>
            </w:r>
            <w:r w:rsidR="00F04189" w:rsidRPr="00F04189">
              <w:rPr>
                <w:rFonts w:ascii="Calibri" w:eastAsia="Times New Roman" w:hAnsi="Calibri" w:cs="Calibri"/>
                <w:color w:val="FF0000"/>
                <w:sz w:val="16"/>
                <w:szCs w:val="16"/>
                <w:lang w:eastAsia="pl-PL"/>
              </w:rPr>
              <w:t>0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F04189" w:rsidRDefault="005327E2" w:rsidP="00F63A54">
            <w:pPr>
              <w:spacing w:after="0" w:line="240" w:lineRule="auto"/>
              <w:jc w:val="center"/>
              <w:rPr>
                <w:rFonts w:ascii="Calibri" w:eastAsia="Times New Roman" w:hAnsi="Calibri" w:cs="Calibri"/>
                <w:strike/>
                <w:color w:val="000000"/>
                <w:sz w:val="16"/>
                <w:szCs w:val="16"/>
                <w:lang w:eastAsia="pl-PL"/>
              </w:rPr>
            </w:pPr>
            <w:r w:rsidRPr="00F04189">
              <w:rPr>
                <w:rFonts w:ascii="Calibri" w:eastAsia="Times New Roman" w:hAnsi="Calibri" w:cs="Calibri"/>
                <w:strike/>
                <w:color w:val="000000"/>
                <w:sz w:val="16"/>
                <w:szCs w:val="16"/>
                <w:lang w:eastAsia="pl-PL"/>
              </w:rPr>
              <w:t>175 000,00</w:t>
            </w:r>
            <w:r w:rsidR="00F04189">
              <w:rPr>
                <w:rFonts w:ascii="Calibri" w:eastAsia="Times New Roman" w:hAnsi="Calibri" w:cs="Calibri"/>
                <w:strike/>
                <w:color w:val="000000"/>
                <w:sz w:val="16"/>
                <w:szCs w:val="16"/>
                <w:lang w:eastAsia="pl-PL"/>
              </w:rPr>
              <w:t xml:space="preserve"> </w:t>
            </w:r>
            <w:r w:rsidR="00F04189" w:rsidRPr="00F04189">
              <w:rPr>
                <w:rFonts w:ascii="Calibri" w:eastAsia="Times New Roman" w:hAnsi="Calibri" w:cs="Calibri"/>
                <w:color w:val="FF0000"/>
                <w:sz w:val="16"/>
                <w:szCs w:val="16"/>
                <w:lang w:eastAsia="pl-PL"/>
              </w:rPr>
              <w:t>125 000,00</w:t>
            </w:r>
          </w:p>
        </w:tc>
        <w:tc>
          <w:tcPr>
            <w:tcW w:w="481" w:type="pct"/>
            <w:tcBorders>
              <w:top w:val="nil"/>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xml:space="preserve">/ </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AB3841">
              <w:rPr>
                <w:rFonts w:ascii="Calibri" w:eastAsia="Times New Roman" w:hAnsi="Calibri" w:cs="Calibri"/>
                <w:color w:val="000000"/>
                <w:sz w:val="16"/>
                <w:szCs w:val="16"/>
                <w:lang w:eastAsia="pl-PL"/>
              </w:rPr>
              <w:t>Konkurs</w:t>
            </w:r>
            <w:r w:rsidRPr="00AB3841">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t xml:space="preserve"> </w:t>
            </w:r>
          </w:p>
        </w:tc>
        <w:tc>
          <w:tcPr>
            <w:tcW w:w="710" w:type="pct"/>
            <w:tcBorders>
              <w:top w:val="nil"/>
              <w:left w:val="nil"/>
              <w:bottom w:val="single" w:sz="4" w:space="0" w:color="auto"/>
              <w:right w:val="single" w:sz="4" w:space="0" w:color="auto"/>
            </w:tcBorders>
            <w:shd w:val="clear" w:color="auto" w:fill="auto"/>
            <w:noWrap/>
            <w:vAlign w:val="center"/>
            <w:hideMark/>
          </w:tcPr>
          <w:p w:rsidR="005327E2" w:rsidRPr="00F04189" w:rsidRDefault="005327E2" w:rsidP="00F63A54">
            <w:pPr>
              <w:spacing w:after="0" w:line="240" w:lineRule="auto"/>
              <w:jc w:val="center"/>
              <w:rPr>
                <w:rFonts w:ascii="Calibri" w:eastAsia="Times New Roman" w:hAnsi="Calibri" w:cs="Calibri"/>
                <w:strike/>
                <w:sz w:val="16"/>
                <w:szCs w:val="16"/>
                <w:lang w:eastAsia="pl-PL"/>
              </w:rPr>
            </w:pPr>
            <w:r w:rsidRPr="00F04189">
              <w:rPr>
                <w:rFonts w:ascii="Calibri" w:eastAsia="Times New Roman" w:hAnsi="Calibri" w:cs="Calibri"/>
                <w:strike/>
                <w:sz w:val="16"/>
                <w:szCs w:val="16"/>
                <w:lang w:eastAsia="pl-PL"/>
              </w:rPr>
              <w:t>min. 300 tys., zł - max 350 tys. zł</w:t>
            </w:r>
            <w:r w:rsidR="00F04189">
              <w:rPr>
                <w:rFonts w:ascii="Calibri" w:eastAsia="Times New Roman" w:hAnsi="Calibri" w:cs="Calibri"/>
                <w:strike/>
                <w:sz w:val="16"/>
                <w:szCs w:val="16"/>
                <w:lang w:eastAsia="pl-PL"/>
              </w:rPr>
              <w:t xml:space="preserve"> </w:t>
            </w:r>
            <w:r w:rsidR="00F04189" w:rsidRPr="00F04189">
              <w:rPr>
                <w:rFonts w:ascii="Calibri" w:eastAsia="Times New Roman" w:hAnsi="Calibri" w:cs="Calibri"/>
                <w:strike/>
                <w:sz w:val="16"/>
                <w:szCs w:val="16"/>
                <w:lang w:eastAsia="pl-PL"/>
              </w:rPr>
              <w:t xml:space="preserve"> </w:t>
            </w:r>
            <w:r w:rsidR="00F04189">
              <w:rPr>
                <w:rFonts w:ascii="Calibri" w:eastAsia="Times New Roman" w:hAnsi="Calibri" w:cs="Calibri"/>
                <w:strike/>
                <w:sz w:val="16"/>
                <w:szCs w:val="16"/>
                <w:lang w:eastAsia="pl-PL"/>
              </w:rPr>
              <w:t xml:space="preserve"> </w:t>
            </w:r>
            <w:r w:rsidR="00F04189" w:rsidRPr="00F04189">
              <w:rPr>
                <w:rFonts w:ascii="Calibri" w:eastAsia="Times New Roman" w:hAnsi="Calibri" w:cs="Calibri"/>
                <w:color w:val="FF0000"/>
                <w:sz w:val="16"/>
                <w:szCs w:val="16"/>
                <w:lang w:eastAsia="pl-PL"/>
              </w:rPr>
              <w:t xml:space="preserve">min. 300 tys., zł - max </w:t>
            </w:r>
            <w:r w:rsidR="00F04189">
              <w:rPr>
                <w:rFonts w:ascii="Calibri" w:eastAsia="Times New Roman" w:hAnsi="Calibri" w:cs="Calibri"/>
                <w:color w:val="FF0000"/>
                <w:sz w:val="16"/>
                <w:szCs w:val="16"/>
                <w:lang w:eastAsia="pl-PL"/>
              </w:rPr>
              <w:t>50</w:t>
            </w:r>
            <w:r w:rsidR="00F04189" w:rsidRPr="00F04189">
              <w:rPr>
                <w:rFonts w:ascii="Calibri" w:eastAsia="Times New Roman" w:hAnsi="Calibri" w:cs="Calibri"/>
                <w:color w:val="FF0000"/>
                <w:sz w:val="16"/>
                <w:szCs w:val="16"/>
                <w:lang w:eastAsia="pl-PL"/>
              </w:rPr>
              <w:t>0 tys. zł</w:t>
            </w:r>
          </w:p>
        </w:tc>
      </w:tr>
      <w:tr w:rsidR="004B0C3F" w:rsidRPr="00337126" w:rsidTr="00F63A54">
        <w:trPr>
          <w:trHeight w:val="1236"/>
        </w:trPr>
        <w:tc>
          <w:tcPr>
            <w:tcW w:w="763" w:type="pct"/>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P.3.3 Kształtowanie świadomości obywatelskiej dotyczącej ochrony dziedzictwa kulturowego i przyrodniczego polskiej wsi</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P.3.3.1 Liczba projektów partnerskich (1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(25 osób)</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sym w:font="Symbol" w:char="F02A"/>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w:t>
            </w:r>
            <w:r>
              <w:rPr>
                <w:rFonts w:ascii="Calibri" w:eastAsia="Times New Roman" w:hAnsi="Calibri" w:cs="Calibri"/>
                <w:sz w:val="16"/>
                <w:szCs w:val="16"/>
                <w:lang w:eastAsia="pl-PL"/>
              </w:rPr>
              <w:t>s.</w:t>
            </w:r>
            <w:r w:rsidRPr="00337126">
              <w:rPr>
                <w:rFonts w:ascii="Calibri" w:eastAsia="Times New Roman" w:hAnsi="Calibri" w:cs="Calibri"/>
                <w:sz w:val="16"/>
                <w:szCs w:val="16"/>
                <w:lang w:eastAsia="pl-PL"/>
              </w:rPr>
              <w:t xml:space="preserve"> zł</w:t>
            </w:r>
          </w:p>
        </w:tc>
      </w:tr>
      <w:tr w:rsidR="004B0C3F" w:rsidRPr="00337126" w:rsidTr="00F63A54">
        <w:trPr>
          <w:trHeight w:val="1440"/>
        </w:trPr>
        <w:tc>
          <w:tcPr>
            <w:tcW w:w="763" w:type="pct"/>
            <w:gridSpan w:val="2"/>
            <w:tcBorders>
              <w:top w:val="nil"/>
              <w:left w:val="single" w:sz="4" w:space="0" w:color="auto"/>
              <w:bottom w:val="single" w:sz="4" w:space="0" w:color="auto"/>
              <w:right w:val="single" w:sz="4" w:space="0" w:color="auto"/>
            </w:tcBorders>
            <w:shd w:val="clear" w:color="000000" w:fill="FCD5B4"/>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 Zwiększenie dostępu do usług kulturalnych</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P.3.4.1 Liczba projektów grantowych.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 xml:space="preserve">4.1 </w:t>
            </w:r>
            <w:r w:rsidRPr="00337126">
              <w:rPr>
                <w:rFonts w:ascii="Calibri" w:eastAsia="Times New Roman" w:hAnsi="Calibri" w:cs="Calibri"/>
                <w:color w:val="000000"/>
                <w:sz w:val="16"/>
                <w:szCs w:val="16"/>
                <w:lang w:eastAsia="pl-PL"/>
              </w:rPr>
              <w:t xml:space="preserve"> Łączenie obszarów wiejskich w Europie: odsetek ludności wiejskiej korzystającej z lepszego dostępu do usług i infrastruktury dzięki wsparciu z WPR. (50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250 000,00</w:t>
            </w:r>
          </w:p>
        </w:tc>
        <w:tc>
          <w:tcPr>
            <w:tcW w:w="481" w:type="pct"/>
            <w:tcBorders>
              <w:top w:val="nil"/>
              <w:left w:val="nil"/>
              <w:bottom w:val="single" w:sz="4" w:space="0" w:color="auto"/>
              <w:right w:val="single" w:sz="4" w:space="0" w:color="auto"/>
            </w:tcBorders>
            <w:shd w:val="clear" w:color="auto" w:fill="auto"/>
            <w:vAlign w:val="center"/>
            <w:hideMark/>
          </w:tcPr>
          <w:p w:rsidR="001E278C"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xml:space="preserve">/ </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0"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F63A54">
        <w:trPr>
          <w:trHeight w:val="636"/>
        </w:trPr>
        <w:tc>
          <w:tcPr>
            <w:tcW w:w="763"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P.3.5 Wzmocnienie i rozwój oferty kulturalnej, w tym upowszechnienie dziedzictwa </w:t>
            </w:r>
            <w:r w:rsidRPr="00337126">
              <w:rPr>
                <w:rFonts w:ascii="Calibri" w:eastAsia="Times New Roman" w:hAnsi="Calibri" w:cs="Calibri"/>
                <w:color w:val="000000"/>
                <w:sz w:val="16"/>
                <w:szCs w:val="16"/>
                <w:lang w:eastAsia="pl-PL"/>
              </w:rPr>
              <w:lastRenderedPageBreak/>
              <w:t>kulturowego niematerialnego jako wkład w zachowanie tradycji lub wyposażenie w nowe technologie</w:t>
            </w:r>
          </w:p>
        </w:tc>
        <w:tc>
          <w:tcPr>
            <w:tcW w:w="445" w:type="pct"/>
            <w:tcBorders>
              <w:top w:val="nil"/>
              <w:left w:val="nil"/>
              <w:bottom w:val="single" w:sz="4" w:space="0" w:color="auto"/>
              <w:right w:val="single" w:sz="4" w:space="0" w:color="auto"/>
            </w:tcBorders>
            <w:shd w:val="clear" w:color="auto" w:fill="auto"/>
            <w:vAlign w:val="center"/>
            <w:hideMark/>
          </w:tcPr>
          <w:p w:rsidR="005327E2" w:rsidRPr="002226F2" w:rsidRDefault="005327E2" w:rsidP="00F63A54">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lastRenderedPageBreak/>
              <w:t xml:space="preserve">P.3.5.1 Liczba obiektów kulturalnych i </w:t>
            </w:r>
            <w:r w:rsidRPr="002226F2">
              <w:rPr>
                <w:rFonts w:ascii="Calibri" w:eastAsia="Times New Roman" w:hAnsi="Calibri" w:cs="Calibri"/>
                <w:sz w:val="16"/>
                <w:szCs w:val="16"/>
                <w:lang w:eastAsia="pl-PL"/>
              </w:rPr>
              <w:lastRenderedPageBreak/>
              <w:t>turystycznych objętych wsparciem (6 szt.)</w:t>
            </w:r>
          </w:p>
        </w:tc>
        <w:tc>
          <w:tcPr>
            <w:tcW w:w="753" w:type="pct"/>
            <w:vMerge w:val="restart"/>
            <w:tcBorders>
              <w:top w:val="single" w:sz="4" w:space="0" w:color="auto"/>
              <w:left w:val="nil"/>
              <w:right w:val="single" w:sz="4" w:space="0" w:color="auto"/>
            </w:tcBorders>
            <w:shd w:val="clear" w:color="auto" w:fill="auto"/>
            <w:vAlign w:val="center"/>
            <w:hideMark/>
          </w:tcPr>
          <w:p w:rsidR="005327E2" w:rsidRPr="002226F2" w:rsidRDefault="005327E2" w:rsidP="00F63A54">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lastRenderedPageBreak/>
              <w:t xml:space="preserve">R.3.5.1 Liczba osób odwiedzających obiekty kulturalne i turystyczne objęte wsparciem (3 575 </w:t>
            </w:r>
            <w:r w:rsidRPr="002226F2">
              <w:rPr>
                <w:rFonts w:ascii="Calibri" w:eastAsia="Times New Roman" w:hAnsi="Calibri" w:cs="Calibri"/>
                <w:sz w:val="16"/>
                <w:szCs w:val="16"/>
                <w:lang w:eastAsia="pl-PL"/>
              </w:rPr>
              <w:lastRenderedPageBreak/>
              <w:t>odwiedzający/rok)</w:t>
            </w:r>
          </w:p>
        </w:tc>
        <w:tc>
          <w:tcPr>
            <w:tcW w:w="548" w:type="pct"/>
            <w:vMerge w:val="restart"/>
            <w:tcBorders>
              <w:top w:val="nil"/>
              <w:left w:val="nil"/>
              <w:right w:val="single" w:sz="4" w:space="0" w:color="auto"/>
            </w:tcBorders>
            <w:shd w:val="clear" w:color="auto" w:fill="auto"/>
            <w:noWrap/>
            <w:vAlign w:val="center"/>
            <w:hideMark/>
          </w:tcPr>
          <w:p w:rsidR="00F338CE" w:rsidRPr="00F338CE" w:rsidRDefault="0093677F" w:rsidP="00F63A54">
            <w:pPr>
              <w:spacing w:after="0" w:line="240" w:lineRule="auto"/>
              <w:jc w:val="center"/>
              <w:rPr>
                <w:rFonts w:ascii="Calibri" w:eastAsia="Times New Roman" w:hAnsi="Calibri" w:cs="Calibri"/>
                <w:strike/>
                <w:sz w:val="16"/>
                <w:szCs w:val="16"/>
                <w:highlight w:val="yellow"/>
                <w:lang w:eastAsia="pl-PL"/>
              </w:rPr>
            </w:pPr>
            <w:r w:rsidRPr="00E05A5E">
              <w:rPr>
                <w:rFonts w:ascii="Calibri" w:eastAsia="Times New Roman" w:hAnsi="Calibri" w:cs="Calibri"/>
                <w:sz w:val="16"/>
                <w:szCs w:val="16"/>
                <w:lang w:eastAsia="pl-PL"/>
              </w:rPr>
              <w:lastRenderedPageBreak/>
              <w:t>1 320 375,00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7663FA"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sz w:val="16"/>
                <w:szCs w:val="16"/>
                <w:lang w:eastAsia="pl-PL"/>
              </w:rPr>
              <w:t xml:space="preserve">FEMP.07.06. RLKS – Wsparcie oddolnych inicjatyw na obszarach wiejskich: Typ projektu A. </w:t>
            </w:r>
            <w:r>
              <w:rPr>
                <w:rFonts w:ascii="Calibri" w:eastAsia="Times New Roman" w:hAnsi="Calibri" w:cs="Calibri"/>
                <w:sz w:val="16"/>
                <w:szCs w:val="16"/>
                <w:lang w:eastAsia="pl-PL"/>
              </w:rPr>
              <w:lastRenderedPageBreak/>
              <w:t>INFRASTRUKTURA KULTURY</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Konkurs</w:t>
            </w:r>
          </w:p>
        </w:tc>
        <w:tc>
          <w:tcPr>
            <w:tcW w:w="710"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F63A54">
        <w:trPr>
          <w:trHeight w:val="636"/>
        </w:trPr>
        <w:tc>
          <w:tcPr>
            <w:tcW w:w="763" w:type="pct"/>
            <w:gridSpan w:val="2"/>
            <w:vMerge/>
            <w:tcBorders>
              <w:left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5C48C5" w:rsidRDefault="005327E2" w:rsidP="00F63A54">
            <w:pPr>
              <w:spacing w:after="0" w:line="240" w:lineRule="auto"/>
              <w:rPr>
                <w:rFonts w:ascii="Calibri" w:eastAsia="Times New Roman" w:hAnsi="Calibri" w:cs="Calibri"/>
                <w:color w:val="FF0000"/>
                <w:sz w:val="16"/>
                <w:szCs w:val="16"/>
                <w:lang w:eastAsia="pl-PL"/>
              </w:rPr>
            </w:pPr>
            <w:r w:rsidRPr="002226F2">
              <w:rPr>
                <w:rFonts w:ascii="Calibri" w:eastAsia="Times New Roman" w:hAnsi="Calibri" w:cs="Calibri"/>
                <w:sz w:val="16"/>
                <w:szCs w:val="16"/>
                <w:lang w:eastAsia="pl-PL"/>
              </w:rPr>
              <w:t>P.3.5.2 Ludność objęta projektami w ramach strategii zintegrowanego rozwoju terytorialnego (3 575 osób)</w:t>
            </w:r>
          </w:p>
        </w:tc>
        <w:tc>
          <w:tcPr>
            <w:tcW w:w="753" w:type="pct"/>
            <w:vMerge/>
            <w:tcBorders>
              <w:left w:val="nil"/>
              <w:right w:val="single" w:sz="4" w:space="0" w:color="auto"/>
            </w:tcBorders>
            <w:shd w:val="clear" w:color="auto" w:fill="FFFF00"/>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636"/>
        </w:trPr>
        <w:tc>
          <w:tcPr>
            <w:tcW w:w="763" w:type="pct"/>
            <w:gridSpan w:val="2"/>
            <w:vMerge/>
            <w:tcBorders>
              <w:left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F63A54">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P.3.5.3 Wspierane strategie rozwoju lokalnego kierowanego przez społeczność (6 szt.)</w:t>
            </w:r>
          </w:p>
        </w:tc>
        <w:tc>
          <w:tcPr>
            <w:tcW w:w="753" w:type="pct"/>
            <w:vMerge/>
            <w:tcBorders>
              <w:left w:val="nil"/>
              <w:right w:val="single" w:sz="4" w:space="0" w:color="auto"/>
            </w:tcBorders>
            <w:shd w:val="clear" w:color="auto" w:fill="FFFF00"/>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636"/>
        </w:trPr>
        <w:tc>
          <w:tcPr>
            <w:tcW w:w="763"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F63A54">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w:t>
            </w:r>
            <w:r w:rsidRPr="00B358AF">
              <w:rPr>
                <w:rFonts w:ascii="Calibri" w:eastAsia="Times New Roman" w:hAnsi="Calibri" w:cs="Calibri"/>
                <w:sz w:val="16"/>
                <w:szCs w:val="16"/>
                <w:lang w:eastAsia="pl-PL"/>
              </w:rPr>
              <w:t xml:space="preserve">.5.4 </w:t>
            </w:r>
            <w:r w:rsidRPr="00B358AF">
              <w:rPr>
                <w:rFonts w:cstheme="minorHAnsi"/>
                <w:sz w:val="16"/>
                <w:szCs w:val="16"/>
              </w:rPr>
              <w:t>Liczba instytucji kultury objętych</w:t>
            </w:r>
            <w:r w:rsidRPr="00B358AF">
              <w:rPr>
                <w:rFonts w:ascii="Times New Roman" w:hAnsi="Times New Roman" w:cs="Times New Roman"/>
              </w:rPr>
              <w:t xml:space="preserve"> </w:t>
            </w:r>
            <w:r w:rsidRPr="00B358AF">
              <w:rPr>
                <w:rFonts w:cstheme="minorHAnsi"/>
                <w:sz w:val="16"/>
                <w:szCs w:val="16"/>
              </w:rPr>
              <w:t xml:space="preserve">wsparciem </w:t>
            </w:r>
            <w:r w:rsidR="004D285D" w:rsidRPr="00E05A5E">
              <w:rPr>
                <w:rFonts w:cstheme="minorHAnsi"/>
                <w:sz w:val="16"/>
                <w:szCs w:val="16"/>
              </w:rPr>
              <w:t>(6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FFFF00"/>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F63A54">
            <w:pPr>
              <w:spacing w:after="0" w:line="240" w:lineRule="auto"/>
              <w:rPr>
                <w:rFonts w:ascii="Calibri" w:eastAsia="Times New Roman" w:hAnsi="Calibri" w:cs="Calibri"/>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432"/>
        </w:trPr>
        <w:tc>
          <w:tcPr>
            <w:tcW w:w="763" w:type="pct"/>
            <w:gridSpan w:val="2"/>
            <w:vMerge w:val="restart"/>
            <w:tcBorders>
              <w:top w:val="nil"/>
              <w:left w:val="single" w:sz="4" w:space="0" w:color="auto"/>
              <w:right w:val="single" w:sz="4" w:space="0" w:color="auto"/>
            </w:tcBorders>
            <w:shd w:val="clear" w:color="000000" w:fill="FFD5B9"/>
            <w:vAlign w:val="center"/>
            <w:hideMark/>
          </w:tcPr>
          <w:p w:rsidR="005327E2" w:rsidRPr="00E05A5E" w:rsidRDefault="005327E2" w:rsidP="00F63A54">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P.3.6 Odnowienie, zagospodarowanie obiektów dziedzictwa kulturowego</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E05A5E" w:rsidRDefault="005327E2" w:rsidP="00F63A54">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P.3.6.1 Liczba obiektów kulturalnych i turystycznych objętych wsparciem (1 szt.)</w:t>
            </w:r>
          </w:p>
        </w:tc>
        <w:tc>
          <w:tcPr>
            <w:tcW w:w="753" w:type="pct"/>
            <w:vMerge w:val="restart"/>
            <w:tcBorders>
              <w:top w:val="nil"/>
              <w:left w:val="nil"/>
              <w:right w:val="single" w:sz="4" w:space="0" w:color="auto"/>
            </w:tcBorders>
            <w:shd w:val="clear" w:color="auto" w:fill="auto"/>
            <w:vAlign w:val="center"/>
            <w:hideMark/>
          </w:tcPr>
          <w:p w:rsidR="005327E2" w:rsidRDefault="005327E2" w:rsidP="00F63A5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R.3.6.1</w:t>
            </w:r>
            <w:r w:rsidRPr="00337126">
              <w:rPr>
                <w:rFonts w:ascii="Calibri" w:eastAsia="Times New Roman" w:hAnsi="Calibri" w:cs="Calibri"/>
                <w:color w:val="000000"/>
                <w:sz w:val="16"/>
                <w:szCs w:val="16"/>
                <w:lang w:eastAsia="pl-PL"/>
              </w:rPr>
              <w:t xml:space="preserve"> </w:t>
            </w:r>
            <w:r w:rsidRPr="00BB2AB3">
              <w:rPr>
                <w:rFonts w:ascii="Calibri" w:eastAsia="Times New Roman" w:hAnsi="Calibri" w:cs="Calibri"/>
                <w:color w:val="000000"/>
                <w:sz w:val="16"/>
                <w:szCs w:val="16"/>
                <w:lang w:eastAsia="pl-PL"/>
              </w:rPr>
              <w:t>Liczba osób odwiedzających obiekty kulturalne i turystyczne objęte wsparciem (</w:t>
            </w:r>
            <w:r>
              <w:rPr>
                <w:rFonts w:ascii="Calibri" w:eastAsia="Times New Roman" w:hAnsi="Calibri" w:cs="Calibri"/>
                <w:color w:val="000000"/>
                <w:sz w:val="16"/>
                <w:szCs w:val="16"/>
                <w:lang w:eastAsia="pl-PL"/>
              </w:rPr>
              <w:t xml:space="preserve">5 000 </w:t>
            </w:r>
            <w:r w:rsidRPr="00BB2AB3">
              <w:rPr>
                <w:rFonts w:ascii="Calibri" w:eastAsia="Times New Roman" w:hAnsi="Calibri" w:cs="Calibri"/>
                <w:color w:val="000000"/>
                <w:sz w:val="16"/>
                <w:szCs w:val="16"/>
                <w:lang w:eastAsia="pl-PL"/>
              </w:rPr>
              <w:t>odwiedzający/rok)</w:t>
            </w:r>
          </w:p>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p>
        </w:tc>
        <w:tc>
          <w:tcPr>
            <w:tcW w:w="548" w:type="pct"/>
            <w:vMerge w:val="restart"/>
            <w:tcBorders>
              <w:top w:val="nil"/>
              <w:left w:val="nil"/>
              <w:right w:val="single" w:sz="4" w:space="0" w:color="auto"/>
            </w:tcBorders>
            <w:shd w:val="clear" w:color="auto" w:fill="auto"/>
            <w:noWrap/>
            <w:vAlign w:val="center"/>
            <w:hideMark/>
          </w:tcPr>
          <w:p w:rsidR="00F338CE" w:rsidRPr="00610C9E" w:rsidRDefault="00F338CE" w:rsidP="00F63A54">
            <w:pPr>
              <w:spacing w:after="0" w:line="240" w:lineRule="auto"/>
              <w:jc w:val="center"/>
              <w:rPr>
                <w:rFonts w:ascii="Calibri" w:eastAsia="Times New Roman" w:hAnsi="Calibri" w:cs="Calibri"/>
                <w:strike/>
                <w:sz w:val="16"/>
                <w:szCs w:val="16"/>
                <w:lang w:eastAsia="pl-PL"/>
              </w:rPr>
            </w:pPr>
            <w:r w:rsidRPr="00E05A5E">
              <w:rPr>
                <w:rFonts w:ascii="Calibri" w:eastAsia="Times New Roman" w:hAnsi="Calibri" w:cs="Calibri"/>
                <w:sz w:val="16"/>
                <w:szCs w:val="16"/>
                <w:lang w:eastAsia="pl-PL"/>
              </w:rPr>
              <w:t>232 753,00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255A86" w:rsidRDefault="005327E2" w:rsidP="00F63A54">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Działanie FEMP.07.06. RLKS – Wsparcie oddolnych inicjatyw na obszarach wiejskich: Typ projektu B. OCHRONA I OPIEKA NAD ZABYTKAMI</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0" w:type="pct"/>
            <w:vMerge w:val="restart"/>
            <w:tcBorders>
              <w:top w:val="nil"/>
              <w:left w:val="nil"/>
              <w:right w:val="single" w:sz="4" w:space="0" w:color="auto"/>
            </w:tcBorders>
            <w:shd w:val="clear" w:color="auto" w:fill="auto"/>
            <w:noWrap/>
            <w:vAlign w:val="center"/>
            <w:hideMark/>
          </w:tcPr>
          <w:p w:rsidR="005327E2" w:rsidRPr="00337126" w:rsidRDefault="005327E2" w:rsidP="00F63A54">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F63A54">
        <w:trPr>
          <w:trHeight w:val="429"/>
        </w:trPr>
        <w:tc>
          <w:tcPr>
            <w:tcW w:w="763" w:type="pct"/>
            <w:gridSpan w:val="2"/>
            <w:vMerge/>
            <w:tcBorders>
              <w:left w:val="single" w:sz="4" w:space="0" w:color="auto"/>
              <w:right w:val="single" w:sz="4" w:space="0" w:color="auto"/>
            </w:tcBorders>
            <w:shd w:val="clear" w:color="000000" w:fill="FFD5B9"/>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F63A54">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 xml:space="preserve">P.3.6.2 </w:t>
            </w:r>
            <w:proofErr w:type="spellStart"/>
            <w:r w:rsidRPr="00E05A5E">
              <w:rPr>
                <w:rFonts w:ascii="Calibri" w:eastAsia="Times New Roman" w:hAnsi="Calibri" w:cs="Calibri"/>
                <w:sz w:val="16"/>
                <w:szCs w:val="16"/>
                <w:lang w:eastAsia="pl-PL"/>
              </w:rPr>
              <w:t>Ludnośc</w:t>
            </w:r>
            <w:proofErr w:type="spellEnd"/>
            <w:r w:rsidRPr="00E05A5E">
              <w:rPr>
                <w:rFonts w:ascii="Calibri" w:eastAsia="Times New Roman" w:hAnsi="Calibri" w:cs="Calibri"/>
                <w:sz w:val="16"/>
                <w:szCs w:val="16"/>
                <w:lang w:eastAsia="pl-PL"/>
              </w:rPr>
              <w:t>́ objęta projektami w ramach strategii zintegrowanego rozwoju terytorialnego (5 000 osób)</w:t>
            </w:r>
          </w:p>
        </w:tc>
        <w:tc>
          <w:tcPr>
            <w:tcW w:w="753" w:type="pct"/>
            <w:vMerge/>
            <w:tcBorders>
              <w:left w:val="nil"/>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429"/>
        </w:trPr>
        <w:tc>
          <w:tcPr>
            <w:tcW w:w="763" w:type="pct"/>
            <w:gridSpan w:val="2"/>
            <w:vMerge/>
            <w:tcBorders>
              <w:left w:val="single" w:sz="4" w:space="0" w:color="auto"/>
              <w:right w:val="single" w:sz="4" w:space="0" w:color="auto"/>
            </w:tcBorders>
            <w:shd w:val="clear" w:color="000000" w:fill="FFD5B9"/>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F63A54">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 xml:space="preserve">P.3.6.3 Wspierane strategie rozwoju lokalnego kierowanego przez </w:t>
            </w:r>
            <w:proofErr w:type="spellStart"/>
            <w:r w:rsidRPr="00E05A5E">
              <w:rPr>
                <w:rFonts w:ascii="Calibri" w:eastAsia="Times New Roman" w:hAnsi="Calibri" w:cs="Calibri"/>
                <w:sz w:val="16"/>
                <w:szCs w:val="16"/>
                <w:lang w:eastAsia="pl-PL"/>
              </w:rPr>
              <w:t>społecznośc</w:t>
            </w:r>
            <w:proofErr w:type="spellEnd"/>
            <w:r w:rsidRPr="00E05A5E">
              <w:rPr>
                <w:rFonts w:ascii="Calibri" w:eastAsia="Times New Roman" w:hAnsi="Calibri" w:cs="Calibri"/>
                <w:sz w:val="16"/>
                <w:szCs w:val="16"/>
                <w:lang w:eastAsia="pl-PL"/>
              </w:rPr>
              <w:t>́ (1 szt.)</w:t>
            </w:r>
          </w:p>
        </w:tc>
        <w:tc>
          <w:tcPr>
            <w:tcW w:w="753" w:type="pct"/>
            <w:vMerge/>
            <w:tcBorders>
              <w:left w:val="nil"/>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r w:rsidR="004B0C3F" w:rsidRPr="00337126" w:rsidTr="00F63A54">
        <w:trPr>
          <w:trHeight w:val="429"/>
        </w:trPr>
        <w:tc>
          <w:tcPr>
            <w:tcW w:w="763" w:type="pct"/>
            <w:gridSpan w:val="2"/>
            <w:vMerge/>
            <w:tcBorders>
              <w:left w:val="single" w:sz="4" w:space="0" w:color="auto"/>
              <w:bottom w:val="single" w:sz="4" w:space="0" w:color="auto"/>
              <w:right w:val="single" w:sz="4" w:space="0" w:color="auto"/>
            </w:tcBorders>
            <w:shd w:val="clear" w:color="000000" w:fill="FFD5B9"/>
            <w:vAlign w:val="bottom"/>
          </w:tcPr>
          <w:p w:rsidR="005327E2" w:rsidRPr="00E05A5E" w:rsidRDefault="005327E2" w:rsidP="00F63A54">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F63A54">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P.3.6.</w:t>
            </w:r>
            <w:r w:rsidR="00741520" w:rsidRPr="00E05A5E">
              <w:rPr>
                <w:rFonts w:ascii="Calibri" w:eastAsia="Times New Roman" w:hAnsi="Calibri" w:cs="Calibri"/>
                <w:sz w:val="16"/>
                <w:szCs w:val="16"/>
                <w:lang w:eastAsia="pl-PL"/>
              </w:rPr>
              <w:t>4</w:t>
            </w:r>
            <w:r w:rsidRPr="00E05A5E">
              <w:rPr>
                <w:rFonts w:ascii="Calibri" w:eastAsia="Times New Roman" w:hAnsi="Calibri" w:cs="Calibri"/>
                <w:sz w:val="16"/>
                <w:szCs w:val="16"/>
                <w:lang w:eastAsia="pl-PL"/>
              </w:rPr>
              <w:t xml:space="preserve"> Liczba zabytków nieruchomych objętych wsparciem (1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F63A54">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color w:val="000000"/>
                <w:sz w:val="16"/>
                <w:szCs w:val="16"/>
                <w:lang w:eastAsia="pl-PL"/>
              </w:rPr>
            </w:pPr>
          </w:p>
        </w:tc>
        <w:tc>
          <w:tcPr>
            <w:tcW w:w="710" w:type="pct"/>
            <w:vMerge/>
            <w:tcBorders>
              <w:left w:val="nil"/>
              <w:bottom w:val="single" w:sz="4" w:space="0" w:color="auto"/>
              <w:right w:val="single" w:sz="4" w:space="0" w:color="auto"/>
            </w:tcBorders>
            <w:shd w:val="clear" w:color="auto" w:fill="auto"/>
            <w:noWrap/>
            <w:vAlign w:val="bottom"/>
          </w:tcPr>
          <w:p w:rsidR="005327E2" w:rsidRPr="00337126" w:rsidRDefault="005327E2" w:rsidP="00F63A54">
            <w:pPr>
              <w:spacing w:after="0" w:line="240" w:lineRule="auto"/>
              <w:rPr>
                <w:rFonts w:ascii="Calibri" w:eastAsia="Times New Roman" w:hAnsi="Calibri" w:cs="Calibri"/>
                <w:sz w:val="16"/>
                <w:szCs w:val="16"/>
                <w:lang w:eastAsia="pl-PL"/>
              </w:rPr>
            </w:pPr>
          </w:p>
        </w:tc>
      </w:tr>
    </w:tbl>
    <w:p w:rsidR="005357CF" w:rsidRDefault="005357CF" w:rsidP="005357CF"/>
    <w:p w:rsidR="001B5A08" w:rsidRPr="006947B0" w:rsidRDefault="00CD7BEF" w:rsidP="001B5A08">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337126" w:rsidRDefault="00337126" w:rsidP="00571F12">
      <w:pPr>
        <w:spacing w:line="276" w:lineRule="auto"/>
        <w:jc w:val="both"/>
        <w:rPr>
          <w:rFonts w:ascii="Times New Roman" w:hAnsi="Times New Roman" w:cs="Times New Roman"/>
        </w:rPr>
      </w:pPr>
    </w:p>
    <w:p w:rsidR="001B5A08" w:rsidRPr="00B358AF" w:rsidRDefault="001B5A08" w:rsidP="001B5A08">
      <w:pPr>
        <w:spacing w:line="276" w:lineRule="auto"/>
        <w:rPr>
          <w:rFonts w:ascii="Times New Roman" w:hAnsi="Times New Roman"/>
        </w:rPr>
      </w:pPr>
      <w:r w:rsidRPr="00B358AF">
        <w:rPr>
          <w:rFonts w:ascii="Times New Roman" w:hAnsi="Times New Roman"/>
        </w:rPr>
        <w:lastRenderedPageBreak/>
        <w:sym w:font="Symbol" w:char="F02A"/>
      </w:r>
      <w:r w:rsidR="00124168" w:rsidRPr="00B358AF">
        <w:rPr>
          <w:rFonts w:ascii="Times New Roman" w:hAnsi="Times New Roman"/>
        </w:rPr>
        <w:t xml:space="preserve"> </w:t>
      </w:r>
      <w:r w:rsidRPr="00B358AF">
        <w:rPr>
          <w:rFonts w:ascii="Times New Roman" w:hAnsi="Times New Roman"/>
        </w:rPr>
        <w:t>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1B5A08" w:rsidRDefault="001B5A08" w:rsidP="005813D5">
      <w:pPr>
        <w:spacing w:line="276" w:lineRule="auto"/>
        <w:ind w:firstLine="709"/>
        <w:jc w:val="both"/>
        <w:rPr>
          <w:rFonts w:ascii="Times New Roman" w:hAnsi="Times New Roman"/>
        </w:rPr>
      </w:pPr>
    </w:p>
    <w:p w:rsidR="005813D5" w:rsidRDefault="005813D5" w:rsidP="005813D5">
      <w:pPr>
        <w:spacing w:line="276" w:lineRule="auto"/>
        <w:ind w:firstLine="709"/>
        <w:jc w:val="both"/>
        <w:rPr>
          <w:rFonts w:ascii="Times New Roman" w:hAnsi="Times New Roman"/>
        </w:rPr>
      </w:pPr>
      <w:r w:rsidRPr="003F0963">
        <w:rPr>
          <w:rFonts w:ascii="Times New Roman" w:hAnsi="Times New Roman"/>
        </w:rPr>
        <w:t xml:space="preserve">Diagnoza potrzeb obszaru objętego LSR wskazała, że są one spójne z potrzebami, na które odpowiedzią ma być interwencja LEADER. Można więc mówić o spójności Lokalnej Strategii Rozwoju z PS WPR. Potwierdzeniem jest poniższa tabela, prezentująca zakresy operacji możliwych do realizacji w ramach interwencji LEADER zestawione z przedsięwzięciami Lokalnej Strategii Rozwoju. </w:t>
      </w:r>
    </w:p>
    <w:p w:rsidR="005813D5" w:rsidRPr="005C0061" w:rsidRDefault="005813D5" w:rsidP="005813D5">
      <w:pPr>
        <w:spacing w:line="276" w:lineRule="auto"/>
        <w:ind w:firstLine="709"/>
        <w:jc w:val="both"/>
        <w:rPr>
          <w:rFonts w:ascii="Times New Roman" w:hAnsi="Times New Roman" w:cs="Times New Roman"/>
        </w:rPr>
      </w:pPr>
      <w:r w:rsidRPr="005C0061">
        <w:rPr>
          <w:rFonts w:ascii="Times New Roman" w:hAnsi="Times New Roman" w:cs="Times New Roman"/>
        </w:rPr>
        <w:t>Tabela</w:t>
      </w:r>
      <w:r w:rsidR="00E67E03">
        <w:rPr>
          <w:rFonts w:ascii="Times New Roman" w:hAnsi="Times New Roman" w:cs="Times New Roman"/>
        </w:rPr>
        <w:t xml:space="preserve"> </w:t>
      </w:r>
      <w:r w:rsidR="00EA3899">
        <w:rPr>
          <w:rFonts w:ascii="Times New Roman" w:hAnsi="Times New Roman" w:cs="Times New Roman"/>
        </w:rPr>
        <w:t>26</w:t>
      </w:r>
      <w:r w:rsidR="00E67E03">
        <w:rPr>
          <w:rFonts w:ascii="Times New Roman" w:hAnsi="Times New Roman" w:cs="Times New Roman"/>
        </w:rPr>
        <w:t xml:space="preserve"> </w:t>
      </w:r>
      <w:r w:rsidRPr="005C0061">
        <w:rPr>
          <w:rFonts w:ascii="Times New Roman" w:hAnsi="Times New Roman" w:cs="Times New Roman"/>
        </w:rPr>
        <w:t>Zakres wsparcia LEADER a cele i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237"/>
      </w:tblGrid>
      <w:tr w:rsidR="005813D5" w:rsidRPr="003F0963" w:rsidTr="00CF1A66">
        <w:trPr>
          <w:trHeight w:val="506"/>
          <w:jc w:val="center"/>
        </w:trPr>
        <w:tc>
          <w:tcPr>
            <w:tcW w:w="2487"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sidRPr="003F0963">
              <w:rPr>
                <w:rFonts w:ascii="Times New Roman" w:hAnsi="Times New Roman"/>
              </w:rPr>
              <w:t xml:space="preserve">Zakresy wsparcia I.13.1. – </w:t>
            </w:r>
            <w:r w:rsidRPr="004A2E45">
              <w:rPr>
                <w:rFonts w:ascii="Times New Roman" w:hAnsi="Times New Roman"/>
                <w:b/>
              </w:rPr>
              <w:t>LEADER</w:t>
            </w:r>
          </w:p>
        </w:tc>
        <w:tc>
          <w:tcPr>
            <w:tcW w:w="2513"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Pr>
                <w:rFonts w:ascii="Times New Roman" w:hAnsi="Times New Roman"/>
              </w:rPr>
              <w:t>P</w:t>
            </w:r>
            <w:r w:rsidRPr="003F0963">
              <w:rPr>
                <w:rFonts w:ascii="Times New Roman" w:hAnsi="Times New Roman"/>
              </w:rPr>
              <w:t>rzedsięwzięcia LSR</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Rozwój przedsiębiorczości, w tym rozwój </w:t>
            </w:r>
            <w:proofErr w:type="spellStart"/>
            <w:r w:rsidRPr="003F0963">
              <w:rPr>
                <w:rFonts w:ascii="Times New Roman" w:hAnsi="Times New Roman"/>
              </w:rPr>
              <w:t>biogospodarki</w:t>
            </w:r>
            <w:proofErr w:type="spellEnd"/>
            <w:r w:rsidRPr="003F0963">
              <w:rPr>
                <w:rFonts w:ascii="Times New Roman" w:hAnsi="Times New Roman"/>
              </w:rPr>
              <w:t xml:space="preserve"> lub zielonej gospodarki w szczególności poprzez:</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podejmowanie pozarolniczej działalności gospodarczej przez osoby fizyczne,</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rozwijanie pozarolniczej działalności gospodarczej</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5813D5" w:rsidRPr="003F0963" w:rsidRDefault="005813D5" w:rsidP="00CF1A66">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p w:rsidR="005813D5" w:rsidRPr="003F0963" w:rsidRDefault="005813D5" w:rsidP="00CF1A66">
            <w:pPr>
              <w:rPr>
                <w:rFonts w:ascii="Times New Roman" w:hAnsi="Times New Roman"/>
              </w:rPr>
            </w:pP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pozarolniczych funkcji małych gospodarstw rolnych w szczególności w zakresie tworzenia lub rozwoju:</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agroturystycznych,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zagród edukacyjnych,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opiekuńczych</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P.2.1 Tworzenie pozarolniczych funkcji małych gospodarstw rolnych w zakresie zagród edukacyjnych</w:t>
            </w:r>
          </w:p>
          <w:p w:rsidR="00C36A7E" w:rsidRPr="003F0963" w:rsidRDefault="00C36A7E" w:rsidP="00CF1A66">
            <w:pPr>
              <w:rPr>
                <w:rFonts w:ascii="Times New Roman" w:hAnsi="Times New Roman"/>
              </w:rPr>
            </w:pPr>
            <w:r>
              <w:rPr>
                <w:rFonts w:ascii="Times New Roman" w:hAnsi="Times New Roman"/>
              </w:rPr>
              <w:t xml:space="preserve">P.2.2 Rozwój pozarolniczych funkcji </w:t>
            </w:r>
            <w:r w:rsidRPr="003F0963">
              <w:rPr>
                <w:rFonts w:ascii="Times New Roman" w:hAnsi="Times New Roman"/>
              </w:rPr>
              <w:t>małych gospodarstw rolnych w zakresie zagród edukacyjnych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współpracy poprzez tworzenie lub rozwój krótkich łańcuchów żywnościowych</w:t>
            </w:r>
          </w:p>
        </w:tc>
        <w:tc>
          <w:tcPr>
            <w:tcW w:w="2513" w:type="pct"/>
            <w:shd w:val="clear" w:color="auto" w:fill="auto"/>
          </w:tcPr>
          <w:p w:rsidR="005813D5" w:rsidRPr="003F0963" w:rsidRDefault="005813D5" w:rsidP="00CF1A66">
            <w:pPr>
              <w:rPr>
                <w:rFonts w:ascii="Times New Roman" w:hAnsi="Times New Roman"/>
                <w:i/>
                <w:iCs/>
              </w:rPr>
            </w:pPr>
            <w:r w:rsidRPr="003F0963">
              <w:rPr>
                <w:rFonts w:ascii="Times New Roman" w:hAnsi="Times New Roman"/>
                <w:i/>
                <w:iCs/>
              </w:rPr>
              <w:t>Brak powiązania</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Poprawa dostępu do usług dla lokalnych społeczności, z wyłączeniem inwestycji infrastrukturalnych oraz operacji w zakresach wymienionych punktach 1 </w:t>
            </w:r>
            <w:r w:rsidR="003E26E6">
              <w:rPr>
                <w:rFonts w:ascii="Times New Roman" w:hAnsi="Times New Roman"/>
              </w:rPr>
              <w:t>–</w:t>
            </w:r>
            <w:r w:rsidRPr="003F0963">
              <w:rPr>
                <w:rFonts w:ascii="Times New Roman" w:hAnsi="Times New Roman"/>
              </w:rPr>
              <w:t xml:space="preserve"> 3</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P.1.3 Poprawa dostępu do usług dla społeczności lokalnej</w:t>
            </w:r>
          </w:p>
          <w:p w:rsidR="00034CE1" w:rsidRPr="00E05A5E" w:rsidRDefault="00034CE1" w:rsidP="00CF1A66">
            <w:pPr>
              <w:rPr>
                <w:rFonts w:ascii="Times New Roman" w:hAnsi="Times New Roman"/>
              </w:rPr>
            </w:pPr>
            <w:r w:rsidRPr="00E05A5E">
              <w:rPr>
                <w:rFonts w:ascii="Times New Roman" w:hAnsi="Times New Roman"/>
              </w:rPr>
              <w:t xml:space="preserve">P.1.5 Tworzenie nowych </w:t>
            </w:r>
            <w:r w:rsidR="00364273" w:rsidRPr="00E05A5E">
              <w:rPr>
                <w:rFonts w:ascii="Times New Roman" w:hAnsi="Times New Roman"/>
              </w:rPr>
              <w:t>oraz</w:t>
            </w:r>
            <w:r w:rsidRPr="00E05A5E">
              <w:rPr>
                <w:rFonts w:ascii="Times New Roman" w:hAnsi="Times New Roman"/>
              </w:rPr>
              <w:t xml:space="preserve"> rozwój już istniejących placówek wsparcia dziennego dla dzieci i młodzieży</w:t>
            </w:r>
          </w:p>
          <w:p w:rsidR="005813D5" w:rsidRDefault="00034CE1" w:rsidP="00CF1A66">
            <w:pPr>
              <w:rPr>
                <w:rFonts w:ascii="Times New Roman" w:hAnsi="Times New Roman"/>
              </w:rPr>
            </w:pPr>
            <w:r w:rsidRPr="00E05A5E">
              <w:rPr>
                <w:rFonts w:ascii="Times New Roman" w:hAnsi="Times New Roman"/>
              </w:rPr>
              <w:t>P.1.6</w:t>
            </w:r>
            <w:r w:rsidR="005813D5" w:rsidRPr="00E05A5E">
              <w:rPr>
                <w:rFonts w:ascii="Times New Roman" w:hAnsi="Times New Roman"/>
              </w:rPr>
              <w:t xml:space="preserve"> </w:t>
            </w:r>
            <w:r w:rsidR="00923917" w:rsidRPr="00E05A5E">
              <w:rPr>
                <w:rFonts w:ascii="Times New Roman" w:hAnsi="Times New Roman"/>
              </w:rPr>
              <w:t>Opieka</w:t>
            </w:r>
            <w:r w:rsidR="00923917" w:rsidRPr="00923917">
              <w:rPr>
                <w:rFonts w:ascii="Times New Roman" w:hAnsi="Times New Roman"/>
              </w:rPr>
              <w:t xml:space="preserve">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p w:rsidR="005813D5" w:rsidRPr="00E67E03" w:rsidRDefault="007B2ACE"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Przygotowanie koncepcji inteligentnej wsi</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5813D5" w:rsidRPr="003F0963" w:rsidTr="00430596">
        <w:trPr>
          <w:trHeight w:val="791"/>
          <w:jc w:val="center"/>
        </w:trPr>
        <w:tc>
          <w:tcPr>
            <w:tcW w:w="2487" w:type="pct"/>
            <w:shd w:val="clear" w:color="auto" w:fill="auto"/>
            <w:vAlign w:val="center"/>
          </w:tcPr>
          <w:p w:rsidR="005813D5" w:rsidRPr="003F0963" w:rsidRDefault="005813D5" w:rsidP="00430596">
            <w:pPr>
              <w:pStyle w:val="Akapitzlist"/>
              <w:numPr>
                <w:ilvl w:val="0"/>
                <w:numId w:val="54"/>
              </w:numPr>
              <w:rPr>
                <w:rFonts w:ascii="Times New Roman" w:hAnsi="Times New Roman"/>
              </w:rPr>
            </w:pPr>
            <w:r w:rsidRPr="003F0963">
              <w:rPr>
                <w:rFonts w:ascii="Times New Roman" w:hAnsi="Times New Roman"/>
              </w:rPr>
              <w:t>Poprawa dostępu do małej infrastruktury publicznej</w:t>
            </w:r>
          </w:p>
        </w:tc>
        <w:tc>
          <w:tcPr>
            <w:tcW w:w="2513" w:type="pct"/>
            <w:shd w:val="clear" w:color="auto" w:fill="FFFFFF" w:themeFill="background1"/>
          </w:tcPr>
          <w:p w:rsidR="005813D5" w:rsidRDefault="005813D5" w:rsidP="00892AC3">
            <w:pPr>
              <w:rPr>
                <w:rFonts w:ascii="Times New Roman" w:hAnsi="Times New Roman"/>
              </w:rPr>
            </w:pPr>
            <w:r w:rsidRPr="00892AC3">
              <w:rPr>
                <w:rFonts w:ascii="Times New Roman" w:hAnsi="Times New Roman"/>
              </w:rPr>
              <w:t>P.2.</w:t>
            </w:r>
            <w:r w:rsidR="00686CF6" w:rsidRPr="00892AC3">
              <w:rPr>
                <w:rFonts w:ascii="Times New Roman" w:hAnsi="Times New Roman"/>
              </w:rPr>
              <w:t>3</w:t>
            </w:r>
            <w:r w:rsidRPr="00892AC3">
              <w:rPr>
                <w:rFonts w:ascii="Times New Roman" w:hAnsi="Times New Roman"/>
              </w:rPr>
              <w:t xml:space="preserve"> Tworzenie produktów turystycznych poprzez wsparcie infrastruktury</w:t>
            </w:r>
            <w:r w:rsidR="006115AE" w:rsidRPr="00892AC3">
              <w:rPr>
                <w:rFonts w:ascii="Times New Roman" w:hAnsi="Times New Roman"/>
              </w:rPr>
              <w:t xml:space="preserve"> </w:t>
            </w:r>
          </w:p>
          <w:p w:rsidR="00430596" w:rsidRPr="00892AC3" w:rsidRDefault="00430596" w:rsidP="00892AC3">
            <w:pPr>
              <w:rPr>
                <w:rFonts w:ascii="Times New Roman" w:hAnsi="Times New Roman"/>
              </w:rPr>
            </w:pPr>
            <w:r w:rsidRPr="00430596">
              <w:rPr>
                <w:rFonts w:ascii="Times New Roman" w:hAnsi="Times New Roman"/>
                <w:highlight w:val="yellow"/>
              </w:rPr>
              <w:t>P.1.7 Poprawa dostępu do małej infrastruktury publicznej</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Kształtowanie świadomości obywatelskiej o </w:t>
            </w:r>
            <w:r w:rsidRPr="003F0963">
              <w:rPr>
                <w:rFonts w:ascii="Times New Roman" w:hAnsi="Times New Roman"/>
              </w:rPr>
              <w:lastRenderedPageBreak/>
              <w:t xml:space="preserve">znaczeniu zrównoważonego rolnictwa, gospodarki rolno-spożywczej, zielonej gospodarki, </w:t>
            </w:r>
            <w:proofErr w:type="spellStart"/>
            <w:r w:rsidRPr="003F0963">
              <w:rPr>
                <w:rFonts w:ascii="Times New Roman" w:hAnsi="Times New Roman"/>
              </w:rPr>
              <w:t>biogospodarki</w:t>
            </w:r>
            <w:proofErr w:type="spellEnd"/>
            <w:r w:rsidRPr="003F0963">
              <w:rPr>
                <w:rFonts w:ascii="Times New Roman" w:hAnsi="Times New Roman"/>
              </w:rPr>
              <w:t>,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lastRenderedPageBreak/>
              <w:t xml:space="preserve">P.3.1 Wzmocnienie programów edukacyjnych liderów w </w:t>
            </w:r>
            <w:r w:rsidRPr="003F0963">
              <w:rPr>
                <w:rFonts w:ascii="Times New Roman" w:hAnsi="Times New Roman"/>
              </w:rPr>
              <w:lastRenderedPageBreak/>
              <w:t>sferze publicznej i społecznej</w:t>
            </w:r>
          </w:p>
          <w:p w:rsidR="005813D5" w:rsidRPr="003F0963" w:rsidRDefault="005813D5" w:rsidP="00CF1A66">
            <w:pPr>
              <w:rPr>
                <w:rFonts w:ascii="Times New Roman" w:hAnsi="Times New Roman"/>
              </w:rPr>
            </w:pPr>
            <w:r w:rsidRPr="003F0963">
              <w:rPr>
                <w:rFonts w:ascii="Times New Roman" w:hAnsi="Times New Roman"/>
              </w:rPr>
              <w:t>P.3.2 Wzmocnienie świadomości obywatelskiej w zakresie zrównoważonego rolnictwa</w:t>
            </w:r>
          </w:p>
          <w:p w:rsidR="005813D5" w:rsidRPr="003F0963" w:rsidRDefault="005813D5" w:rsidP="00CF1A66">
            <w:pPr>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p w:rsidR="005813D5" w:rsidRPr="007A63E3" w:rsidRDefault="007A63E3" w:rsidP="00CF1A66">
            <w:pPr>
              <w:keepNext/>
              <w:keepLines/>
              <w:spacing w:before="240" w:after="0"/>
              <w:outlineLvl w:val="0"/>
              <w:rPr>
                <w:rFonts w:ascii="Times New Roman" w:hAnsi="Times New Roman"/>
                <w:strike/>
                <w:color w:val="FF0000"/>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lastRenderedPageBreak/>
              <w:t>Włączenie społeczne seniorów, ludzi młodych i osób w niekorzystnej sytuacji.</w:t>
            </w:r>
          </w:p>
        </w:tc>
        <w:tc>
          <w:tcPr>
            <w:tcW w:w="2513" w:type="pct"/>
            <w:shd w:val="clear" w:color="auto" w:fill="auto"/>
          </w:tcPr>
          <w:p w:rsidR="00034CE1" w:rsidRPr="00E05A5E" w:rsidRDefault="00034CE1" w:rsidP="00034CE1">
            <w:pPr>
              <w:rPr>
                <w:rFonts w:ascii="Times New Roman" w:hAnsi="Times New Roman"/>
              </w:rPr>
            </w:pPr>
            <w:r w:rsidRPr="00E05A5E">
              <w:rPr>
                <w:rFonts w:ascii="Times New Roman" w:hAnsi="Times New Roman"/>
              </w:rPr>
              <w:t xml:space="preserve">P.1.5 Tworzenie nowych </w:t>
            </w:r>
            <w:r w:rsidR="00364273" w:rsidRPr="00E05A5E">
              <w:rPr>
                <w:rFonts w:ascii="Times New Roman" w:hAnsi="Times New Roman"/>
              </w:rPr>
              <w:t>oraz</w:t>
            </w:r>
            <w:r w:rsidRPr="00E05A5E">
              <w:rPr>
                <w:rFonts w:ascii="Times New Roman" w:hAnsi="Times New Roman"/>
              </w:rPr>
              <w:t xml:space="preserve"> rozwój już istniejących placówek wsparcia dziennego dla dzieci i młodzieży</w:t>
            </w:r>
          </w:p>
          <w:p w:rsidR="00034CE1" w:rsidRPr="003F0963" w:rsidRDefault="00034CE1" w:rsidP="00034CE1">
            <w:pPr>
              <w:rPr>
                <w:rFonts w:ascii="Times New Roman" w:hAnsi="Times New Roman"/>
              </w:rPr>
            </w:pPr>
            <w:r w:rsidRPr="00E05A5E">
              <w:rPr>
                <w:rFonts w:ascii="Times New Roman" w:hAnsi="Times New Roman"/>
              </w:rPr>
              <w:t>P.1.6 Opieka i wsparcie osób ze szczególnym uwzględnieniem</w:t>
            </w:r>
            <w:r w:rsidRPr="00923917">
              <w:rPr>
                <w:rFonts w:ascii="Times New Roman" w:hAnsi="Times New Roman"/>
              </w:rPr>
              <w:t xml:space="preserve">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Ochrona dziedzictwa kulturowego lub przyrodniczego polskiej wsi.</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892AC3" w:rsidRPr="00B358AF" w:rsidRDefault="00892AC3" w:rsidP="00CF1A66">
            <w:pPr>
              <w:rPr>
                <w:rFonts w:ascii="Times New Roman" w:hAnsi="Times New Roman"/>
              </w:rPr>
            </w:pPr>
            <w:r w:rsidRPr="00B358AF">
              <w:rPr>
                <w:rFonts w:ascii="Times New Roman" w:hAnsi="Times New Roman"/>
              </w:rPr>
              <w:t xml:space="preserve">P.2.4 </w:t>
            </w:r>
            <w:r w:rsidR="00124168" w:rsidRPr="00B358AF">
              <w:rPr>
                <w:rFonts w:ascii="Times New Roman" w:hAnsi="Times New Roman"/>
              </w:rPr>
              <w:t xml:space="preserve">Tworzenie produktów turystycznych poprzez wsparcie </w:t>
            </w:r>
            <w:r w:rsidRPr="00B358AF">
              <w:rPr>
                <w:rFonts w:ascii="Times New Roman" w:hAnsi="Times New Roman"/>
              </w:rPr>
              <w:t>szlaków turystycznych</w:t>
            </w:r>
          </w:p>
          <w:p w:rsidR="00892AC3" w:rsidRPr="00E67E03" w:rsidRDefault="007A63E3"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r w:rsidR="00892AC3">
              <w:rPr>
                <w:rFonts w:ascii="Times New Roman" w:hAnsi="Times New Roman"/>
              </w:rPr>
              <w:br/>
            </w:r>
          </w:p>
          <w:p w:rsidR="005813D5" w:rsidRPr="003F0963" w:rsidRDefault="005813D5" w:rsidP="00CF1A66">
            <w:pPr>
              <w:rPr>
                <w:rFonts w:ascii="Times New Roman" w:hAnsi="Times New Roman"/>
              </w:rPr>
            </w:pPr>
            <w:r w:rsidRPr="003F0963">
              <w:rPr>
                <w:rFonts w:ascii="Times New Roman" w:hAnsi="Times New Roman"/>
              </w:rPr>
              <w:t>P.3</w:t>
            </w:r>
            <w:r w:rsidR="00E67E03">
              <w:rPr>
                <w:rFonts w:ascii="Times New Roman" w:hAnsi="Times New Roman"/>
              </w:rPr>
              <w:t>.</w:t>
            </w:r>
            <w:r w:rsidR="007A63E3">
              <w:rPr>
                <w:rFonts w:ascii="Times New Roman" w:hAnsi="Times New Roman"/>
              </w:rPr>
              <w:t xml:space="preserve">6 </w:t>
            </w:r>
            <w:r w:rsidR="00E67E03">
              <w:rPr>
                <w:rFonts w:ascii="Times New Roman" w:hAnsi="Times New Roman"/>
              </w:rPr>
              <w:t>O</w:t>
            </w:r>
            <w:r w:rsidRPr="003F0963">
              <w:rPr>
                <w:rFonts w:ascii="Times New Roman" w:hAnsi="Times New Roman"/>
              </w:rPr>
              <w:t>dnowienie, zagospodarowanie obiektów dziedzictwa kulturowego</w:t>
            </w:r>
          </w:p>
        </w:tc>
      </w:tr>
    </w:tbl>
    <w:p w:rsidR="005813D5" w:rsidRPr="004F475A" w:rsidRDefault="005813D5" w:rsidP="005813D5">
      <w:pPr>
        <w:spacing w:line="276" w:lineRule="auto"/>
        <w:jc w:val="center"/>
        <w:rPr>
          <w:rFonts w:ascii="Times New Roman" w:hAnsi="Times New Roman"/>
        </w:rPr>
      </w:pPr>
      <w:r w:rsidRPr="004F475A">
        <w:rPr>
          <w:rFonts w:ascii="Times New Roman" w:hAnsi="Times New Roman"/>
          <w:i/>
          <w:iCs/>
        </w:rPr>
        <w:t>Źródło: Opracowanie własne</w:t>
      </w:r>
    </w:p>
    <w:p w:rsidR="005813D5" w:rsidRPr="003F0963" w:rsidRDefault="005813D5" w:rsidP="005813D5">
      <w:pPr>
        <w:spacing w:line="276" w:lineRule="auto"/>
        <w:ind w:firstLine="709"/>
        <w:jc w:val="both"/>
        <w:rPr>
          <w:rFonts w:ascii="Times New Roman" w:hAnsi="Times New Roman"/>
        </w:rPr>
      </w:pPr>
      <w:r w:rsidRPr="003F0963">
        <w:rPr>
          <w:rFonts w:ascii="Times New Roman" w:hAnsi="Times New Roman"/>
        </w:rPr>
        <w:t xml:space="preserve">Potrzeby LEADER-a są spełniane również poprzez inne interwencje, które przewidziano w PS WPR. Można więc stwierdzić, że przedsięwzięcia, jakie będą realizowane w ramach Lokalnej Strategii Rozwoju, są spójne ze znacznie szerszym zakresem działań zaplanowanych do realizacji w ramach EFFROW. Na szczególną uwagę zasługuje w tym aspekcie interwencja I.10.10. „Infrastruktura na obszarach wiejskich oraz wdrożenie koncepcji inteligentnych wsi”. Lokalna Strategia Rozwoju w ramach przedsięwzięcia P.1.4 przewiduje wsparcie na przygotowanie koncepcji inteligentnych wsi. Pozwoli to na realizację tak istotnej dla LGD kwestii jak pobudzanie innowacyjności obszarów wiejskich. Opracowanie koncepcji pozwoli także na podejmowanie przez mieszkańców obszaru kolejnych działań służących rozwiązywaniu lokalnych problemów, w tym również działań, które będą mogły być wspierane w ramach PS WPR. </w:t>
      </w:r>
    </w:p>
    <w:p w:rsidR="005813D5" w:rsidRPr="00892AC3" w:rsidRDefault="005813D5" w:rsidP="005813D5">
      <w:pPr>
        <w:spacing w:line="276" w:lineRule="auto"/>
        <w:jc w:val="both"/>
        <w:rPr>
          <w:rFonts w:ascii="Times New Roman" w:hAnsi="Times New Roman"/>
        </w:rPr>
      </w:pPr>
      <w:r w:rsidRPr="003F0963">
        <w:rPr>
          <w:rFonts w:ascii="Times New Roman" w:hAnsi="Times New Roman"/>
        </w:rPr>
        <w:t xml:space="preserve">Warto także wspomnieć o tym, że o wysokim stopniu spójności Lokalnej Strategii Rozwoju z Planem Strategicznym WPR świadczy fakt, że zaplanowane przedsięwzięcia pozwolą na osiąganie zawartych w nim następujących </w:t>
      </w:r>
      <w:r w:rsidRPr="00892AC3">
        <w:rPr>
          <w:rFonts w:ascii="Times New Roman" w:hAnsi="Times New Roman"/>
        </w:rPr>
        <w:t>wskaźników rezultatu:</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R.1. Poprawa realizacji celów dzięki wiedzy i innowacjom</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R.37. Wzrost gospodarczy i zatrudnienie na obszarach wiejskich</w:t>
      </w:r>
    </w:p>
    <w:p w:rsidR="00034CE1" w:rsidRPr="00E05A5E" w:rsidRDefault="00034CE1" w:rsidP="00892AC3">
      <w:pPr>
        <w:pStyle w:val="Akapitzlist"/>
        <w:numPr>
          <w:ilvl w:val="0"/>
          <w:numId w:val="56"/>
        </w:numPr>
        <w:spacing w:line="276" w:lineRule="auto"/>
        <w:rPr>
          <w:rFonts w:ascii="Times New Roman" w:hAnsi="Times New Roman"/>
        </w:rPr>
      </w:pPr>
      <w:r w:rsidRPr="00E05A5E">
        <w:rPr>
          <w:rFonts w:ascii="Times New Roman" w:hAnsi="Times New Roman"/>
        </w:rPr>
        <w:t>R.39. Rozwój gospodarki wiejskiej</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R.40. Inteligentna przemiana gospodarki wiejskiej</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lastRenderedPageBreak/>
        <w:t>R.41. Łączenie obszarów</w:t>
      </w:r>
      <w:r w:rsidRPr="003F0963">
        <w:rPr>
          <w:rFonts w:ascii="Times New Roman" w:hAnsi="Times New Roman"/>
        </w:rPr>
        <w:t xml:space="preserve"> wiejskich w Europie</w:t>
      </w:r>
    </w:p>
    <w:p w:rsidR="00034CE1" w:rsidRPr="00892AC3" w:rsidRDefault="00034CE1" w:rsidP="00892AC3">
      <w:pPr>
        <w:pStyle w:val="Akapitzlist"/>
        <w:spacing w:line="276" w:lineRule="auto"/>
        <w:rPr>
          <w:rFonts w:ascii="Times New Roman" w:hAnsi="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Wskaźniki przypisane do celów i przedsięwzięć</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Dobranie przedsięwzięć i wskaźników do opracowanych celów zostały poddane konsultacji w ramach zespołu inicjatywnego. Dzięki odpowiedniemu doborowi wskaźników, które odpowiadają realizacji zamierzonych celów Stowarzyszenie będzie miało możliwość kontroli nad procesem wdrażania LSR w założonym przez siebie czasie oraz przy założonej wartości wskaźnika. Wskaźniki określone zostały na każdym poziomie interwencji poprzez dostosowanie do wskazanego zakresu. Lokalna Grupa Działania, przez Zespół Inicjatywny, starała się tak sformułować cele, przedsięwzięcia i wskaźniki, by były one zrozumiałe dla mieszkańców obszaru LGD.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Do każdego celu przypisane zostały wskaźniki rezultatu, przy zastosowaniu dostępnych wskaźników ze wszystkich trzech dostępnych funduszy. Wskaźniki produktu zostały dobrane do zaprezentowanych przedsięwzięć, również z wykorzystaniem wskaźników obowiązkowych, co wynika z logiki interwencji. Z punktu widzenia ostatecznej realizacji LSR niezwykle istotne będą wskaźniki produktu, których realizację LGD będzie stymulowało poprzez ogłaszanie naborów tematycznych ze szczególnym uwzględnieniem informacji kierowanej do grup docelowych, w tym osób młodych do 25 r.</w:t>
      </w:r>
      <w:r w:rsidR="00AB7D7C">
        <w:rPr>
          <w:rFonts w:ascii="Times New Roman" w:hAnsi="Times New Roman" w:cs="Times New Roman"/>
        </w:rPr>
        <w:t xml:space="preserve"> </w:t>
      </w:r>
      <w:r w:rsidRPr="00060458">
        <w:rPr>
          <w:rFonts w:ascii="Times New Roman" w:hAnsi="Times New Roman" w:cs="Times New Roman"/>
        </w:rPr>
        <w:t xml:space="preserve">ż., seniorów oraz osób w niekorzystnej sytuacji. Dobór wskaźników, zarówno rezultatu jak i produktu, został dokonany na podstawie doświadczenia LGD uzyskanego poprzez </w:t>
      </w:r>
      <w:r w:rsidRPr="00E01756">
        <w:rPr>
          <w:rFonts w:ascii="Times New Roman" w:hAnsi="Times New Roman" w:cs="Times New Roman"/>
        </w:rPr>
        <w:t>wdrażania RLKS</w:t>
      </w:r>
      <w:r w:rsidRPr="00060458">
        <w:rPr>
          <w:rFonts w:ascii="Times New Roman" w:hAnsi="Times New Roman" w:cs="Times New Roman"/>
        </w:rPr>
        <w:t xml:space="preserve"> w poprzednich okresach programowania. Zgodnie z wytycznymi dotyczącymi tworzenia LSR do </w:t>
      </w:r>
      <w:proofErr w:type="spellStart"/>
      <w:r w:rsidRPr="00060458">
        <w:rPr>
          <w:rFonts w:ascii="Times New Roman" w:hAnsi="Times New Roman" w:cs="Times New Roman"/>
        </w:rPr>
        <w:t>owskaźnikowania</w:t>
      </w:r>
      <w:proofErr w:type="spellEnd"/>
      <w:r w:rsidRPr="00060458">
        <w:rPr>
          <w:rFonts w:ascii="Times New Roman" w:hAnsi="Times New Roman" w:cs="Times New Roman"/>
        </w:rPr>
        <w:t xml:space="preserve"> określonych obszarów tematycznych użyto wskaźników obowiązkowych pozwalających na identyfikację realizacji LSR w zakresie PROW i RLKS oraz wskaźników obowiązkowych dla poszczególnych programów regionalnych (EFS+, EFRR).</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 xml:space="preserve">Sposób i częstotliwość pomiaru i uaktualniania danych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Ze względu na to, że metodologia obliczania wskaźników w ramach LEADER oraz częstotliwość ich monitorowania muszą być spójne z innymi zakresami wsparcia realizowanymi w ramach Planu Strategicznego WPR, zaplanowano wartości docelowe wskaźników rezultatu dla każdego roku wdrażania LSR, gdyż wszystkie wskaźniki rezultatu w ramach Planu Strategicznego WPR są planowane w podziale na lata. Taka też została ustalona częstotliwość pomiaru wskaźników rezultatu i produktu, co jest spójne z założeniami procedury monitoringu i ewaluacji.</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Sposób liczenia wskaźników produktu i rezultatu: Stan początkowy wskaźnika + stan poziomu realizacji w danym roku oraz lata poprzednie w okresie 2024-2027 + stan poziomu realizacji w danym roku oraz lata poprzednie w okresie 2028 – 2029.</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 przypadku wskaźników rezultatu, daną operację uwzględnia się w planowanej/osiągniętej wartości wskaźnika po zrealizowaniu pierwszej płatności (z wyłączeniem płatności zaliczkowych / wyprzedzających). Wyjątkiem jest </w:t>
      </w:r>
      <w:r w:rsidRPr="00C326A7">
        <w:rPr>
          <w:rFonts w:ascii="Times New Roman" w:hAnsi="Times New Roman" w:cs="Times New Roman"/>
        </w:rPr>
        <w:t>wskaźnik R.37 - nowe miejsca pracy objęte wsparciem w ramach projektów WPR, który</w:t>
      </w:r>
      <w:r w:rsidRPr="00060458">
        <w:rPr>
          <w:rFonts w:ascii="Times New Roman" w:hAnsi="Times New Roman" w:cs="Times New Roman"/>
        </w:rPr>
        <w:t xml:space="preserve"> wlicza się w momencie zakończenia danej operacji. Taki sam system przyjmuje się dla liczenia wskaźników produktu, zachowując zasadę odpowiednio dla nowozatrudnionych osób.</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Zrealizowane wskaźniki będą sumowane i porównywane z planowanym do osiągnięcia poziomem, co pozwoli na określenie stopnia realizacji określanych przez nie przedsięwzięć i celów. Kontrola poziomu realizacji wskaźników będzie odbywała się na bieżąco tuż po zrealizowaniu operacji poprzez liczne narzędzia w tym: sprawozdania beneficjentów, listy obecności, dane własne, dokumentację ukazująca zmianę (remont, przebudowa itp.), protokoły odbioru, potwierdzenia zatrudnienia, porozumienia z użytkownikami, badania ankietowe, etc.</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Stan początkowy i docelowy wskaźników oraz sposoby ich ustalania</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Wartość początkowa wskaźników w przypadkach pomijających stan „0” (charakter statyczny) została określona w oparciu o dostępne dane statystyczne, w tym pozyskane z przeprowadzanych badań oraz z danych ujętych w GUS. Liczba wskaźników jest wystarczająca do realizacji LSR. </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lastRenderedPageBreak/>
        <w:t>Wartość docelowa została określona na podstawie algorytmu liczby zakładanych działań w stosunku do oszacowanych uśrednionych kwot wyliczonych na bazie danych historycznych, doświadczenia z wdrażania poprzedniej LSR oraz charakteru przedsięwzięcia, przy jednoczesnym wzięciu pod uwagę wagi danego działania na rzecz rozwoju obszaru (wynikającej z analizy SWOT i pozostałych konsultacji społecznych)</w:t>
      </w:r>
      <w:r>
        <w:rPr>
          <w:rFonts w:ascii="Times New Roman" w:hAnsi="Times New Roman" w:cs="Times New Roman"/>
        </w:rPr>
        <w:t>.</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bookmarkStart w:id="30" w:name="_Hlk136979977"/>
      <w:r w:rsidRPr="00060458">
        <w:rPr>
          <w:rFonts w:ascii="Times New Roman" w:hAnsi="Times New Roman" w:cs="Times New Roman"/>
        </w:rPr>
        <w:t>Innowacyjność w celach realizowanych w ramach wdrażania LSR</w:t>
      </w:r>
    </w:p>
    <w:p w:rsidR="00571F12" w:rsidRPr="00060458" w:rsidRDefault="00571F12" w:rsidP="00571F12">
      <w:pPr>
        <w:spacing w:line="276" w:lineRule="auto"/>
        <w:ind w:firstLine="708"/>
        <w:jc w:val="both"/>
        <w:rPr>
          <w:rFonts w:ascii="Times New Roman" w:hAnsi="Times New Roman" w:cs="Times New Roman"/>
          <w:color w:val="000000"/>
        </w:rPr>
      </w:pPr>
      <w:r w:rsidRPr="00060458">
        <w:rPr>
          <w:rFonts w:ascii="Times New Roman" w:hAnsi="Times New Roman" w:cs="Times New Roman"/>
        </w:rPr>
        <w:t xml:space="preserve">Innowacyjność jest jedną z cech opracowanej logiki interwencji. W przedstawionych przedsięwzięciach znajdują </w:t>
      </w:r>
      <w:r w:rsidR="00F53654">
        <w:rPr>
          <w:rFonts w:ascii="Times New Roman" w:hAnsi="Times New Roman" w:cs="Times New Roman"/>
        </w:rPr>
        <w:t xml:space="preserve">się </w:t>
      </w:r>
      <w:r w:rsidRPr="00060458">
        <w:rPr>
          <w:rFonts w:ascii="Times New Roman" w:hAnsi="Times New Roman" w:cs="Times New Roman"/>
        </w:rPr>
        <w:t>działania, które mają być innowacyjne lub pośrednio oddziałują na mieszkańców i podmioty z obszaru działania Lokalnej Grupy Działania. W ramach celu C.1 Zrównoważony rozwój obszaru, przewidziano przedsięwzięcia P.1</w:t>
      </w:r>
      <w:r w:rsidR="00735F70">
        <w:rPr>
          <w:rFonts w:ascii="Times New Roman" w:hAnsi="Times New Roman" w:cs="Times New Roman"/>
        </w:rPr>
        <w:t>.</w:t>
      </w:r>
      <w:r w:rsidRPr="00060458">
        <w:rPr>
          <w:rFonts w:ascii="Times New Roman" w:hAnsi="Times New Roman" w:cs="Times New Roman"/>
        </w:rPr>
        <w:t xml:space="preserve">1 i P.1.2, które przewidują tworzenie nowych oraz rozwijanie istniejących przedsiębiorstw z zakresu usług świadczonych na rzecz społeczności lokalnej. Dzięki tworzeniu nowych innowacyjnych firm rośnie prawdopodobieństwo, że będą one w stanie lepiej odpowiedzieć na zmieniające się potrzeby potencjalnych klientów. Również innowacyjne rozwiązania pozwolą firmom lepiej utrzymać się na konkurencyjnym rynku. Także przedsięwzięcie ukierunkowane na rozwijanie istniejących przedsiębiorstw dzięki swej innowacyjności ma umożliwić lokalnym przedsiębiorstwom lepsze odpowiedzenie na rosnące i zmieniające się potrzeby klientów co pozwoli im dłużej utrzymać się na rynku. </w:t>
      </w:r>
      <w:r w:rsidRPr="00060458">
        <w:rPr>
          <w:rFonts w:ascii="Times New Roman" w:hAnsi="Times New Roman" w:cs="Times New Roman"/>
          <w:color w:val="000000"/>
        </w:rPr>
        <w:t xml:space="preserve">Podobnym typem przedsięwzięcia jest przedsięwzięcie  P.1.4, gdzie mieszkańcy będą opracowywać koncepcje rozwoju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W tym przypadku, udział w spotkaniach oraz wypracowany dokument strategiczny będzie realnie wpływał na zmianę świadomościową i zmianę myślenia o rozwoju lokalnym. Innowacyjny charakter samej idei, czy narzędzia jakim jest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powoduje, że mieszkańcy zostaną zmuszeni do myślenia o swoich problemach i potrzebach w niecodzienny, innowacyjny sposób. Dodatkowo, w ramach komplementarnego podejścia do wdrażania LSR, wpisane projekty do koncepcji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które z zasady mają charakteryzować się innowacyjnością, będą premiowane w wybranych naborach ogłaszanych przez LGD, żeby skuteczniej animować i wspierać innowacyjność.</w:t>
      </w:r>
    </w:p>
    <w:bookmarkEnd w:id="30"/>
    <w:p w:rsidR="00571F12" w:rsidRPr="00027EFC" w:rsidRDefault="00571F12" w:rsidP="00083478">
      <w:pPr>
        <w:pStyle w:val="Akapitzlist"/>
        <w:numPr>
          <w:ilvl w:val="0"/>
          <w:numId w:val="50"/>
        </w:numPr>
        <w:spacing w:line="276" w:lineRule="auto"/>
        <w:jc w:val="both"/>
        <w:rPr>
          <w:rFonts w:ascii="Times New Roman" w:hAnsi="Times New Roman" w:cs="Times New Roman"/>
        </w:rPr>
      </w:pPr>
      <w:r w:rsidRPr="00027EFC">
        <w:rPr>
          <w:rFonts w:ascii="Times New Roman" w:hAnsi="Times New Roman" w:cs="Times New Roman"/>
        </w:rPr>
        <w:t>Działania na rzecz aktywizacji ludzi młodych, seniorów i osób w niekorzystnej sytuacji</w:t>
      </w:r>
    </w:p>
    <w:p w:rsidR="00571F12" w:rsidRDefault="00571F12" w:rsidP="00571F12">
      <w:pPr>
        <w:spacing w:line="276" w:lineRule="auto"/>
        <w:ind w:firstLine="708"/>
        <w:jc w:val="both"/>
        <w:rPr>
          <w:rFonts w:ascii="Times New Roman" w:hAnsi="Times New Roman" w:cs="Times New Roman"/>
          <w:color w:val="000000"/>
        </w:rPr>
      </w:pPr>
      <w:bookmarkStart w:id="31" w:name="_Hlk136979962"/>
      <w:r w:rsidRPr="00027EFC">
        <w:rPr>
          <w:rFonts w:ascii="Times New Roman" w:hAnsi="Times New Roman" w:cs="Times New Roman"/>
          <w:color w:val="000000"/>
        </w:rPr>
        <w:t xml:space="preserve">W realizowanych celach, LGD przewidziało działania na rzecz aktywizacji ludzi młodych zarówno w wymiarze społecznym jak i gospodarczym. Działania kierowane do osób młodych są komplementarne do kierowanej do nich oferty, która została przeanalizowana w Rozdziale II. </w:t>
      </w:r>
      <w:r>
        <w:rPr>
          <w:rFonts w:ascii="Times New Roman" w:hAnsi="Times New Roman" w:cs="Times New Roman"/>
          <w:color w:val="000000"/>
        </w:rPr>
        <w:t xml:space="preserve">Cel C.1 przewiduje realizację przedsięwzięcia P.1.1 w postaci konkursu, który skupiony jest na tworzeniu nowych przedsiębiorstw w zakresie usług świadczonych dla społeczności lokalnej. Przedsięwzięcie to ma zachęcić osoby młode do podejmowania działalności gospodarczej i wdrażanie w jego ramach innowacyjnych rozwiązań powodujących, że przedsiębiorstwa te będą w stanie sprostać rosnącym i zmieniającym się potrzebą społeczności lokalnej. </w:t>
      </w:r>
      <w:r w:rsidR="00294B5B">
        <w:rPr>
          <w:rFonts w:ascii="Times New Roman" w:hAnsi="Times New Roman" w:cs="Times New Roman"/>
          <w:color w:val="000000"/>
        </w:rPr>
        <w:t>W ramach celu C.1. również przedsięwzięci</w:t>
      </w:r>
      <w:r w:rsidR="00A048B7">
        <w:rPr>
          <w:rFonts w:ascii="Times New Roman" w:hAnsi="Times New Roman" w:cs="Times New Roman"/>
          <w:color w:val="000000"/>
        </w:rPr>
        <w:t>e</w:t>
      </w:r>
      <w:r w:rsidR="00294B5B">
        <w:rPr>
          <w:rFonts w:ascii="Times New Roman" w:hAnsi="Times New Roman" w:cs="Times New Roman"/>
          <w:color w:val="000000"/>
        </w:rPr>
        <w:t xml:space="preserve"> P.1.5</w:t>
      </w:r>
      <w:r w:rsidR="00A048B7">
        <w:rPr>
          <w:rFonts w:ascii="Times New Roman" w:hAnsi="Times New Roman" w:cs="Times New Roman"/>
          <w:color w:val="000000"/>
        </w:rPr>
        <w:t xml:space="preserve"> </w:t>
      </w:r>
      <w:r w:rsidR="00A048B7" w:rsidRPr="00E05A5E">
        <w:rPr>
          <w:rFonts w:ascii="Times New Roman" w:hAnsi="Times New Roman" w:cs="Times New Roman"/>
          <w:color w:val="000000"/>
        </w:rPr>
        <w:t>jest</w:t>
      </w:r>
      <w:r w:rsidR="006E1FCF">
        <w:rPr>
          <w:rFonts w:ascii="Times New Roman" w:hAnsi="Times New Roman" w:cs="Times New Roman"/>
          <w:color w:val="000000"/>
        </w:rPr>
        <w:t xml:space="preserve"> </w:t>
      </w:r>
      <w:r w:rsidR="00294B5B">
        <w:rPr>
          <w:rFonts w:ascii="Times New Roman" w:hAnsi="Times New Roman" w:cs="Times New Roman"/>
          <w:color w:val="000000"/>
        </w:rPr>
        <w:t>dedykowane zaspokajania potrzeb ludzi młodych. W ramach przedsięwzięcia wsparte zostaną placówki dziennego wsparcia, które oferują dzieci i młodzieży do 18 r.</w:t>
      </w:r>
      <w:r w:rsidR="00AB7D7C">
        <w:rPr>
          <w:rFonts w:ascii="Times New Roman" w:hAnsi="Times New Roman" w:cs="Times New Roman"/>
          <w:color w:val="000000"/>
        </w:rPr>
        <w:t xml:space="preserve"> </w:t>
      </w:r>
      <w:r w:rsidR="00294B5B">
        <w:rPr>
          <w:rFonts w:ascii="Times New Roman" w:hAnsi="Times New Roman" w:cs="Times New Roman"/>
          <w:color w:val="000000"/>
        </w:rPr>
        <w:t xml:space="preserve">ż. wieloaspektowe możliwości rozwoju. </w:t>
      </w:r>
      <w:r>
        <w:rPr>
          <w:rFonts w:ascii="Times New Roman" w:hAnsi="Times New Roman" w:cs="Times New Roman"/>
          <w:color w:val="000000"/>
        </w:rPr>
        <w:t>Kolejnym przedsięwzięciem skierowanym do osób młodych jest przedsięwzięcie P.3.3, które ukierunkowane jest na kształtowanie świadomości obywatelskiego w zakresie ochrony dziedzictwa kulturowego i przyrodniczego polskiej wsi. Skierowanie tego przedsięwzięcia do osób młodych ma ich zachęcić do podejmowania działań z zakresu ochrony wspólnego dobra oraz do wzmocnienia poczucia przynależności do regionu, w którym mieszkają. Ostatnim przedsięwzięciem skierowanym do osób młodych jest przedsięwzięcie P.3.4, w ramach którego podejmowane będą działania zwiększające dostępność do usług kulturalnych. Działanie to ma zwiększyć integrację mieszkańców z obszaru wszystkich gmin członkowskich.</w:t>
      </w:r>
    </w:p>
    <w:p w:rsidR="00571F12" w:rsidRDefault="00571F12" w:rsidP="00571F12">
      <w:pPr>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Wśród dedykowanych dla seniorów przedsięwzięć należy wskazać przedsięwzięcie P.3.3, które ukierunkowane jest na kształtowanie świadomości obywatelskiego w zakresie ochrony dziedzictwa kulturowego i przyrodniczego polskiej wsi. Skierowanie tego przedsięwzięcia do seniorów ma ich zachęcić do podejmowania działań z zakresu ochrony wspólnego dobra oraz do wzmocnienia poczucia przynależności do regionu, w którym mieszkają, a także do dzielenia się swoją wiedzą. Ostatnim przedsięwzięciem skierowanym do seniorów jest przedsięwzięcie P.3.4, w ramach którego podejmowane będą działania zwiększające dostępność do usług kulturalnych. Działanie to ma zwiększyć integrację mieszkańców z obszaru wszystkich gmin członkowskich, a także zapobiec możliwości wystąpienia zjawiska wykluczenia społecznego. </w:t>
      </w:r>
    </w:p>
    <w:p w:rsidR="00571F12" w:rsidRDefault="00571F12" w:rsidP="003E236D">
      <w:pPr>
        <w:spacing w:line="276" w:lineRule="auto"/>
        <w:ind w:firstLine="708"/>
        <w:jc w:val="both"/>
        <w:rPr>
          <w:rFonts w:ascii="Times New Roman" w:hAnsi="Times New Roman" w:cs="Times New Roman"/>
          <w:color w:val="000000"/>
        </w:rPr>
      </w:pPr>
      <w:r>
        <w:rPr>
          <w:rFonts w:ascii="Times New Roman" w:hAnsi="Times New Roman" w:cs="Times New Roman"/>
          <w:color w:val="000000"/>
        </w:rPr>
        <w:lastRenderedPageBreak/>
        <w:t>W ramach przewidzianej w LSR interwencji realizowane są także działania ukierunkowane na osoby w niekorzystnej sytuacji, które na obszarze LGD zostały zdiagnozowane jako osoby z niepełnosprawnościami. Wśród skierowanych do nich działań należy wskazać przedsięwzięcie P.1.3, które zakłada poprawę dostępu do usług dla społeczności lokalnej, w tym właśnie dla osób z niepełnosprawnościami, które często posiadają ograniczenia w poruszaniu się.</w:t>
      </w:r>
      <w:r w:rsidR="003E236D">
        <w:rPr>
          <w:rFonts w:ascii="Times New Roman" w:hAnsi="Times New Roman" w:cs="Times New Roman"/>
          <w:color w:val="000000"/>
        </w:rPr>
        <w:t xml:space="preserve"> </w:t>
      </w:r>
      <w:r>
        <w:rPr>
          <w:rFonts w:ascii="Times New Roman" w:hAnsi="Times New Roman" w:cs="Times New Roman"/>
          <w:color w:val="000000"/>
        </w:rPr>
        <w:t>Kolejne przedsięwzięcie P.2.</w:t>
      </w:r>
      <w:r w:rsidR="00686CF6">
        <w:rPr>
          <w:rFonts w:ascii="Times New Roman" w:hAnsi="Times New Roman" w:cs="Times New Roman"/>
          <w:color w:val="000000"/>
        </w:rPr>
        <w:t>3</w:t>
      </w:r>
      <w:r>
        <w:rPr>
          <w:rFonts w:ascii="Times New Roman" w:hAnsi="Times New Roman" w:cs="Times New Roman"/>
          <w:color w:val="000000"/>
        </w:rPr>
        <w:t xml:space="preserve">, które ukierunkowane jest na </w:t>
      </w:r>
      <w:r w:rsidRPr="006B4CDA">
        <w:rPr>
          <w:rFonts w:ascii="Times New Roman" w:hAnsi="Times New Roman" w:cs="Times New Roman"/>
          <w:color w:val="000000"/>
        </w:rPr>
        <w:t>tworzenie produktów turystycznych. W ramach tego przedsięwzięcia osoby z niepełnosprawnościami będą premiowane w ramach podejmowania zarówno usług jak i tworzenia infrastruktury. Kolejnym przedsięwzięciem skierowanym do osób z niepełnosprawnościami jest</w:t>
      </w:r>
      <w:r>
        <w:rPr>
          <w:rFonts w:ascii="Times New Roman" w:hAnsi="Times New Roman" w:cs="Times New Roman"/>
          <w:color w:val="000000"/>
        </w:rPr>
        <w:t xml:space="preserve"> przedsięwzięcie P.3.3 które ukierunkowane jest na kształtowanie świadomości obywatelskie</w:t>
      </w:r>
      <w:r w:rsidR="007F7891">
        <w:rPr>
          <w:rFonts w:ascii="Times New Roman" w:hAnsi="Times New Roman" w:cs="Times New Roman"/>
          <w:color w:val="000000"/>
        </w:rPr>
        <w:t>j</w:t>
      </w:r>
      <w:r>
        <w:rPr>
          <w:rFonts w:ascii="Times New Roman" w:hAnsi="Times New Roman" w:cs="Times New Roman"/>
          <w:color w:val="000000"/>
        </w:rPr>
        <w:t xml:space="preserve"> w zakresie ochrony dziedzictwa kulturowego i przyrodniczego polskiej wsi. Skierowanie tego przedsięwzięcia do osób z niepełnosprawnościami ma ich zachęcić do podejmowania działań z zakresu ochrony wspólnego dobra oraz do wzmocnienia poczucia przynależności do regionu, w którym mieszkają, a także do aktywizowania w życiu społecznym by uniknąć możliwości wystąpienia zjawiska wykluczenia społecznego. </w:t>
      </w:r>
    </w:p>
    <w:bookmarkEnd w:id="31"/>
    <w:p w:rsidR="00571F12" w:rsidRPr="00254DDC" w:rsidRDefault="00571F12" w:rsidP="00571F12">
      <w:pPr>
        <w:pStyle w:val="NormalnyWeb"/>
        <w:spacing w:before="0" w:beforeAutospacing="0" w:after="0" w:afterAutospacing="0" w:line="276" w:lineRule="auto"/>
        <w:ind w:firstLine="708"/>
        <w:jc w:val="both"/>
        <w:textAlignment w:val="baseline"/>
        <w:rPr>
          <w:color w:val="000000"/>
          <w:sz w:val="22"/>
          <w:szCs w:val="22"/>
        </w:rPr>
      </w:pPr>
      <w:r w:rsidRPr="00254DDC">
        <w:rPr>
          <w:color w:val="000000"/>
          <w:sz w:val="22"/>
          <w:szCs w:val="22"/>
        </w:rPr>
        <w:t>Wszystkie omawiane działania znajdują swoje odzwierciedlenie we właściwych wskaźnikach dla poszczególnych przedsięwzięć (produktu) i celów (rezultatu), które pokazują ilościowy zakres udzielanego wsparcia w ramach wdrażania LSR.</w:t>
      </w:r>
    </w:p>
    <w:p w:rsidR="00571F12" w:rsidRPr="00027EFC" w:rsidRDefault="00571F12" w:rsidP="00571F12">
      <w:pPr>
        <w:spacing w:line="276" w:lineRule="auto"/>
        <w:ind w:firstLine="708"/>
        <w:jc w:val="both"/>
        <w:rPr>
          <w:rFonts w:ascii="Times New Roman" w:hAnsi="Times New Roman" w:cs="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Harmonogram osiągania poszczególnych wskaźników w planie działania</w:t>
      </w:r>
    </w:p>
    <w:p w:rsidR="00571F12" w:rsidRPr="00060458"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 xml:space="preserve">Szczegółowy harmonogram osiągania poszczególnych wskaźników w planie działania został opisany w rozdziale VIII. Warto jednak zwrócić uwagę, że osiąganie poszczególnych wskaźników zostało zaplanowane w ten sposób, aby realizować zakładane kamienie milowe w obowiązujących terminach. Powiązanie planu działania z planem finansowym gwarantuje całościowe i bezpieczne zrealizowanie planowanego budżetu. </w:t>
      </w:r>
    </w:p>
    <w:p w:rsidR="00BB3EB6" w:rsidRDefault="00571F12" w:rsidP="00E440FE">
      <w:pPr>
        <w:spacing w:line="276" w:lineRule="auto"/>
        <w:ind w:firstLine="708"/>
        <w:jc w:val="both"/>
        <w:rPr>
          <w:rFonts w:ascii="Times New Roman" w:hAnsi="Times New Roman" w:cs="Times New Roman"/>
        </w:rPr>
      </w:pPr>
      <w:r w:rsidRPr="00060458">
        <w:rPr>
          <w:rFonts w:ascii="Times New Roman" w:hAnsi="Times New Roman" w:cs="Times New Roman"/>
        </w:rPr>
        <w:t xml:space="preserve">Harmonogram został zaplanowany w sposób komplementarny i jest nastawiony na osiąganie wartości dodanej i synergii, o czym szczegółowo można przeczytać w rozdziale 5. Poszczególne nabory zostały zaplanowane tak, aby działania realizowane w ramach jednego przedsięwzięcia mogły zostać wykorzystane wcześniej zrealizowane operacje i/lub przekładały się na wzmocnienie kompetencji potencjalnych wnioskodawców przekładając się tym samym na jakość składanych wniosków i jakość realizacji kluczowych celów LSR. </w:t>
      </w:r>
    </w:p>
    <w:p w:rsidR="0045729F" w:rsidRPr="006947B0" w:rsidRDefault="0045729F" w:rsidP="00E440FE">
      <w:pPr>
        <w:spacing w:line="276" w:lineRule="auto"/>
        <w:ind w:firstLine="708"/>
        <w:jc w:val="both"/>
        <w:rPr>
          <w:rFonts w:ascii="Times New Roman" w:hAnsi="Times New Roman" w:cs="Times New Roman"/>
        </w:rPr>
      </w:pPr>
    </w:p>
    <w:p w:rsidR="00CD44BD" w:rsidRPr="006947B0" w:rsidRDefault="00CD44BD" w:rsidP="008100CA">
      <w:pPr>
        <w:pStyle w:val="Nagwek1"/>
        <w:spacing w:line="276" w:lineRule="auto"/>
        <w:jc w:val="both"/>
        <w:rPr>
          <w:rFonts w:ascii="Times New Roman" w:hAnsi="Times New Roman" w:cs="Times New Roman"/>
          <w:sz w:val="22"/>
          <w:szCs w:val="22"/>
        </w:rPr>
      </w:pPr>
      <w:bookmarkStart w:id="32" w:name="_Toc136982526"/>
      <w:r w:rsidRPr="006947B0">
        <w:rPr>
          <w:rFonts w:ascii="Times New Roman" w:hAnsi="Times New Roman" w:cs="Times New Roman"/>
          <w:sz w:val="22"/>
          <w:szCs w:val="22"/>
        </w:rPr>
        <w:t>Rozdział VII. Sposób wyboru i oceny operacji oraz sposób ustanawiania kryteriów wyboru</w:t>
      </w:r>
      <w:bookmarkEnd w:id="0"/>
      <w:bookmarkEnd w:id="1"/>
      <w:bookmarkEnd w:id="32"/>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Ogólna charakterystyka wewnętrznej organizacji pracy LGD</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w:t>
      </w:r>
      <w:r w:rsidR="00765EDB" w:rsidRPr="006947B0">
        <w:rPr>
          <w:rFonts w:ascii="Times New Roman" w:hAnsi="Times New Roman" w:cs="Times New Roman"/>
        </w:rPr>
        <w:t>Wrota Karpat</w:t>
      </w:r>
      <w:r w:rsidRPr="006947B0">
        <w:rPr>
          <w:rFonts w:ascii="Times New Roman" w:hAnsi="Times New Roman" w:cs="Times New Roman"/>
        </w:rPr>
        <w:t xml:space="preserve">” organem tym jest Rada </w:t>
      </w:r>
      <w:r w:rsidR="002E13CC">
        <w:rPr>
          <w:rFonts w:ascii="Times New Roman" w:hAnsi="Times New Roman" w:cs="Times New Roman"/>
        </w:rPr>
        <w:t xml:space="preserve">Decyzyjna </w:t>
      </w:r>
      <w:r w:rsidRPr="006947B0">
        <w:rPr>
          <w:rFonts w:ascii="Times New Roman" w:hAnsi="Times New Roman" w:cs="Times New Roman"/>
        </w:rPr>
        <w:t>LGD. Jest ona wybierana przez Walne Zebranie Członków. Jeżeli członkowie Rady wyrazili na to zgodę w formie dokumentowej, głosowanie poza posiedzeniami komisji lub rady może odbywać się z wykorzystaniem środków komunikacji elektronicznej.</w:t>
      </w:r>
    </w:p>
    <w:p w:rsidR="00CD44BD" w:rsidRPr="006947B0" w:rsidRDefault="00CD44BD" w:rsidP="008100CA">
      <w:pPr>
        <w:spacing w:line="276" w:lineRule="auto"/>
        <w:ind w:firstLine="360"/>
        <w:jc w:val="both"/>
        <w:rPr>
          <w:rFonts w:ascii="Times New Roman" w:hAnsi="Times New Roman" w:cs="Times New Roman"/>
        </w:rPr>
      </w:pPr>
      <w:r w:rsidRPr="006947B0">
        <w:rPr>
          <w:rFonts w:ascii="Times New Roman" w:hAnsi="Times New Roman" w:cs="Times New Roman"/>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Planu Strategicznego dla Wspólnej Polityki Rolnej na lata 2023–2027 dla interwencji I.13.1 LEADER/Rozwój Lokalny Kierowany przez Społeczność (RLKS) realizowanych przez podmioty inne niż LGD (konkurs) oraz operacji własnych LGD</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Procedura oceny i wyboru oraz rozliczania, monitoringu i kontroli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w ramach Planu Strategicznego dla Wspólnej Polityki Rolnej na lata 2023–2027dla interwencji I.13.1 LEADER/Rozwój Lokalny Kierowany przez Społeczność (RLKS)</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lastRenderedPageBreak/>
        <w:t>Procedura oceny i wyboru operacji w ramach Europejskiego Funduszu Społecznego Plus i Europejskiego Funduszu Rozwoju Regionalnego na lata 2021-2027 w formule RLKS (Rozwój Lokalny Kierowany przez Społeczność)</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REGULAMIN Rady Decyzyjnej Stowarzyszenia „Wrota Karpat”</w:t>
      </w:r>
    </w:p>
    <w:p w:rsidR="00554A5D" w:rsidRPr="00B358AF" w:rsidRDefault="00CD44B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Kryteria wyboru operacji </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KRYTERIA WYBORU GRANTOBIORCÓW W RAMACH PROJEKTÓW GRANTOWYCH STOWARZYSZENIA „WROTA KARPAT”</w:t>
      </w:r>
    </w:p>
    <w:p w:rsidR="00CD44BD" w:rsidRPr="00B358AF" w:rsidRDefault="00602634"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 </w:t>
      </w:r>
      <w:r w:rsidR="00554A5D" w:rsidRPr="00B358AF">
        <w:rPr>
          <w:rFonts w:ascii="Times New Roman" w:hAnsi="Times New Roman" w:cs="Times New Roman"/>
        </w:rPr>
        <w:t>Procedura ustalania niebudzących wątpliwości interpretacyjnych kryteriów wyboru operacji</w:t>
      </w:r>
    </w:p>
    <w:p w:rsidR="00CD44BD" w:rsidRPr="006947B0" w:rsidRDefault="00CD44BD" w:rsidP="008100CA">
      <w:pPr>
        <w:spacing w:line="276" w:lineRule="auto"/>
        <w:ind w:firstLine="720"/>
        <w:jc w:val="both"/>
        <w:rPr>
          <w:rFonts w:ascii="Times New Roman" w:hAnsi="Times New Roman" w:cs="Times New Roman"/>
        </w:rPr>
      </w:pPr>
      <w:r w:rsidRPr="00B358AF">
        <w:rPr>
          <w:rFonts w:ascii="Times New Roman" w:hAnsi="Times New Roman" w:cs="Times New Roman"/>
        </w:rPr>
        <w:t>Dokumenty te dostępne są stronie internetowej LGD. Członkowie Stowarzyszenia oraz</w:t>
      </w:r>
      <w:r w:rsidRPr="006947B0">
        <w:rPr>
          <w:rFonts w:ascii="Times New Roman" w:hAnsi="Times New Roman" w:cs="Times New Roman"/>
        </w:rPr>
        <w:t xml:space="preserve"> mieszkańcy obszaru LSR mogą zgłaszać swoje uwagi i propozycje zmian w tych dokumentach za pomocą formularzy kontaktowych (więcej informacji na ten temat w Rozdziale III oraz w planie komunikacji). Wnioskodawcy przygotowujący propozycje operacji powinni zawsze zapoznawać się z zapisami LSR oraz aktualnymi procedurami i kryteriami wyboru operacji lub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obowiązującymi dla naboru, w ramach którego składany będzie wniosek.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Wymienione powyżej procedury i kryteria wyboru zostaną przez LGD przekazane do zatwierdzenia do Zarządu Województwa w terminie do 60 dni od zawarcia umowy ramowej.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Nabory wniosków o wsparcie w ramach wdrażania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podaje do publicznej wiadomości na swojej stronie internetowej uzgodniony z zarządem województwa harmonogram naborów wniosków o wsparcie na kolejny rok. Harmonogram może zostać zaktualizowany w uzgodnieniu z zarządem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  </w:t>
      </w:r>
    </w:p>
    <w:p w:rsidR="00602634" w:rsidRPr="00B358AF" w:rsidRDefault="00CD44BD" w:rsidP="00B358AF">
      <w:pPr>
        <w:spacing w:line="276" w:lineRule="auto"/>
        <w:ind w:firstLine="720"/>
        <w:jc w:val="both"/>
        <w:rPr>
          <w:rFonts w:ascii="Times New Roman" w:hAnsi="Times New Roman" w:cs="Times New Roman"/>
          <w:strike/>
        </w:rPr>
      </w:pPr>
      <w:r w:rsidRPr="006947B0">
        <w:rPr>
          <w:rFonts w:ascii="Times New Roman" w:hAnsi="Times New Roman" w:cs="Times New Roman"/>
        </w:rPr>
        <w:t xml:space="preserve">LGD w uzgodnieniu z zarządem województwa przyjmuje regulamin naboru wniosków. Regulamin określa m.in. kryteria wyboru operacji. </w:t>
      </w:r>
      <w:r w:rsidR="00954E61" w:rsidRPr="00B358AF">
        <w:rPr>
          <w:rFonts w:ascii="Times New Roman" w:hAnsi="Times New Roman" w:cs="Times New Roman"/>
        </w:rPr>
        <w:t xml:space="preserve">Szczegółowy opis etapów oceny wniosków zawarty jest w Procedurach wyboru operacji w ramach LSR. </w:t>
      </w:r>
      <w:r w:rsidR="00454D28" w:rsidRPr="00B358AF">
        <w:rPr>
          <w:rFonts w:ascii="Times New Roman" w:hAnsi="Times New Roman" w:cs="Times New Roman"/>
        </w:rPr>
        <w:t xml:space="preserve">Regulamin naboru </w:t>
      </w:r>
      <w:r w:rsidR="00954E61" w:rsidRPr="00B358AF">
        <w:rPr>
          <w:rFonts w:ascii="Times New Roman" w:hAnsi="Times New Roman" w:cs="Times New Roman"/>
        </w:rPr>
        <w:t xml:space="preserve">oraz kryteria wyboru operacji </w:t>
      </w:r>
      <w:r w:rsidR="00602634" w:rsidRPr="00B358AF">
        <w:rPr>
          <w:rFonts w:ascii="Times New Roman" w:hAnsi="Times New Roman" w:cs="Times New Roman"/>
        </w:rPr>
        <w:t>podawan</w:t>
      </w:r>
      <w:r w:rsidR="00954E61" w:rsidRPr="00B358AF">
        <w:rPr>
          <w:rFonts w:ascii="Times New Roman" w:hAnsi="Times New Roman" w:cs="Times New Roman"/>
        </w:rPr>
        <w:t>e</w:t>
      </w:r>
      <w:r w:rsidR="00602634" w:rsidRPr="00B358AF">
        <w:rPr>
          <w:rFonts w:ascii="Times New Roman" w:hAnsi="Times New Roman" w:cs="Times New Roman"/>
        </w:rPr>
        <w:t xml:space="preserve"> </w:t>
      </w:r>
      <w:r w:rsidR="00954E61" w:rsidRPr="00B358AF">
        <w:rPr>
          <w:rFonts w:ascii="Times New Roman" w:hAnsi="Times New Roman" w:cs="Times New Roman"/>
        </w:rPr>
        <w:t>są</w:t>
      </w:r>
      <w:r w:rsidR="00602634" w:rsidRPr="00B358AF">
        <w:rPr>
          <w:rFonts w:ascii="Times New Roman" w:hAnsi="Times New Roman" w:cs="Times New Roman"/>
        </w:rPr>
        <w:t xml:space="preserve"> do publicznej wiadomości przed danym naborem wniosków, po </w:t>
      </w:r>
      <w:r w:rsidR="00954E61" w:rsidRPr="00B358AF">
        <w:rPr>
          <w:rFonts w:ascii="Times New Roman" w:hAnsi="Times New Roman" w:cs="Times New Roman"/>
        </w:rPr>
        <w:t xml:space="preserve">ich </w:t>
      </w:r>
      <w:r w:rsidR="00602634" w:rsidRPr="00B358AF">
        <w:rPr>
          <w:rFonts w:ascii="Times New Roman" w:hAnsi="Times New Roman" w:cs="Times New Roman"/>
        </w:rPr>
        <w:t>każdorazowym zatwierdzeniu przez Instytucję Zarządzającą.</w:t>
      </w:r>
      <w:r w:rsidR="00954E61" w:rsidRPr="00B358AF">
        <w:rPr>
          <w:rFonts w:ascii="Times New Roman" w:hAnsi="Times New Roman" w:cs="Times New Roman"/>
        </w:rPr>
        <w:t xml:space="preserve"> </w:t>
      </w:r>
    </w:p>
    <w:p w:rsidR="008E4FC3" w:rsidRPr="006947B0" w:rsidRDefault="00CD44BD" w:rsidP="00A46758">
      <w:pPr>
        <w:spacing w:line="276" w:lineRule="auto"/>
        <w:ind w:firstLine="720"/>
        <w:jc w:val="both"/>
        <w:rPr>
          <w:rFonts w:ascii="Times New Roman" w:hAnsi="Times New Roman" w:cs="Times New Roman"/>
        </w:rPr>
      </w:pPr>
      <w:r w:rsidRPr="006947B0">
        <w:rPr>
          <w:rFonts w:ascii="Times New Roman" w:hAnsi="Times New Roman" w:cs="Times New Roman"/>
        </w:rPr>
        <w:t>Kluczowe zadania organów LGD oraz biura LGD związane z wyborem i oceną operacji zostały wyszczególnione w poniższej tabeli:</w:t>
      </w:r>
    </w:p>
    <w:p w:rsidR="00CD44BD" w:rsidRPr="008D2DE4" w:rsidRDefault="00CD44BD" w:rsidP="008100CA">
      <w:pPr>
        <w:pStyle w:val="Legenda"/>
        <w:keepNext/>
        <w:spacing w:line="276" w:lineRule="auto"/>
        <w:rPr>
          <w:rFonts w:ascii="Times New Roman" w:hAnsi="Times New Roman" w:cs="Times New Roman"/>
          <w:sz w:val="22"/>
          <w:szCs w:val="22"/>
          <w:highlight w:val="yellow"/>
        </w:rPr>
      </w:pPr>
      <w:r w:rsidRPr="00554A5D">
        <w:rPr>
          <w:rFonts w:ascii="Times New Roman" w:hAnsi="Times New Roman" w:cs="Times New Roman"/>
          <w:sz w:val="22"/>
          <w:szCs w:val="22"/>
        </w:rPr>
        <w:t xml:space="preserve">Tabela </w:t>
      </w:r>
      <w:r w:rsidR="00CD7BEF" w:rsidRPr="00554A5D">
        <w:rPr>
          <w:rFonts w:ascii="Times New Roman" w:hAnsi="Times New Roman" w:cs="Times New Roman"/>
          <w:sz w:val="22"/>
          <w:szCs w:val="22"/>
        </w:rPr>
        <w:t xml:space="preserve">27 </w:t>
      </w:r>
      <w:r w:rsidRPr="00554A5D">
        <w:rPr>
          <w:rFonts w:ascii="Times New Roman" w:hAnsi="Times New Roman" w:cs="Times New Roman"/>
          <w:sz w:val="22"/>
          <w:szCs w:val="22"/>
        </w:rPr>
        <w:t>Kluczowe zadania organów LGD</w:t>
      </w:r>
      <w:r w:rsidR="008D2DE4" w:rsidRPr="00554A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436"/>
        <w:gridCol w:w="8984"/>
      </w:tblGrid>
      <w:tr w:rsidR="002B3B83" w:rsidRPr="008D2DE4" w:rsidTr="00671C5C">
        <w:trPr>
          <w:trHeight w:val="539"/>
        </w:trPr>
        <w:tc>
          <w:tcPr>
            <w:tcW w:w="689" w:type="pct"/>
            <w:shd w:val="clear" w:color="auto" w:fill="C5E0B3" w:themeFill="accent6" w:themeFillTint="66"/>
            <w:vAlign w:val="center"/>
          </w:tcPr>
          <w:p w:rsidR="002B3B83" w:rsidRPr="00554A5D" w:rsidRDefault="002B3B83" w:rsidP="00671C5C">
            <w:pPr>
              <w:spacing w:line="276" w:lineRule="auto"/>
              <w:jc w:val="center"/>
              <w:rPr>
                <w:rFonts w:ascii="Times New Roman" w:hAnsi="Times New Roman" w:cs="Times New Roman"/>
                <w:b/>
                <w:bCs/>
              </w:rPr>
            </w:pPr>
            <w:r w:rsidRPr="00554A5D">
              <w:rPr>
                <w:rFonts w:ascii="Times New Roman" w:hAnsi="Times New Roman" w:cs="Times New Roman"/>
                <w:b/>
                <w:bCs/>
              </w:rPr>
              <w:t>Organ LGD</w:t>
            </w:r>
          </w:p>
        </w:tc>
        <w:tc>
          <w:tcPr>
            <w:tcW w:w="4311" w:type="pct"/>
            <w:shd w:val="clear" w:color="auto" w:fill="C5E0B3" w:themeFill="accent6" w:themeFillTint="66"/>
            <w:vAlign w:val="center"/>
          </w:tcPr>
          <w:p w:rsidR="002B3B83" w:rsidRPr="00554A5D" w:rsidRDefault="002B3B83" w:rsidP="00671C5C">
            <w:pPr>
              <w:pStyle w:val="Akapitzlist"/>
              <w:spacing w:line="276" w:lineRule="auto"/>
              <w:ind w:left="360"/>
              <w:jc w:val="center"/>
              <w:rPr>
                <w:rFonts w:ascii="Times New Roman" w:hAnsi="Times New Roman" w:cs="Times New Roman"/>
                <w:b/>
                <w:bCs/>
              </w:rPr>
            </w:pPr>
            <w:r w:rsidRPr="00554A5D">
              <w:rPr>
                <w:rFonts w:ascii="Times New Roman" w:hAnsi="Times New Roman" w:cs="Times New Roman"/>
                <w:b/>
                <w:bCs/>
              </w:rPr>
              <w:t>Kluczowe zadania organów</w:t>
            </w:r>
          </w:p>
        </w:tc>
      </w:tr>
      <w:tr w:rsidR="00CD44BD" w:rsidRPr="008D2DE4" w:rsidTr="00083478">
        <w:tc>
          <w:tcPr>
            <w:tcW w:w="689" w:type="pct"/>
            <w:shd w:val="clear" w:color="auto" w:fill="C5E0B3" w:themeFill="accent6" w:themeFillTint="66"/>
          </w:tcPr>
          <w:p w:rsidR="00CD44BD" w:rsidRPr="00B358AF" w:rsidRDefault="00CD44BD" w:rsidP="008100CA">
            <w:pPr>
              <w:spacing w:line="276" w:lineRule="auto"/>
              <w:jc w:val="both"/>
              <w:rPr>
                <w:rFonts w:ascii="Times New Roman" w:hAnsi="Times New Roman" w:cs="Times New Roman"/>
              </w:rPr>
            </w:pPr>
            <w:r w:rsidRPr="00B358AF">
              <w:rPr>
                <w:rFonts w:ascii="Times New Roman" w:hAnsi="Times New Roman" w:cs="Times New Roman"/>
              </w:rPr>
              <w:lastRenderedPageBreak/>
              <w:t>Biuro LGD</w:t>
            </w:r>
          </w:p>
        </w:tc>
        <w:tc>
          <w:tcPr>
            <w:tcW w:w="4311" w:type="pct"/>
          </w:tcPr>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Zamieszczenie na stronie LGD ogłoszenia o konkursie o udzielenia wsparcia na realizację LSR</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w sprawie uzupełnień i/lub wyjaśnień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o wynikach oceny i wynikach wyboru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Przyjmowanie protestów składanych przez wnioskodawców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Zarządu województwa oraz członków Rady LGD o wniesionym proteście</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wnioskodawców o uwzględnieniu protestu lub przekazywanie protestu Zarządowi województwa.</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 xml:space="preserve">Zamieszczanie na stronie internetowej informacji o wynikach oceny wniosków oraz listy wybranych wniosków.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Zarząd LGD</w:t>
            </w:r>
          </w:p>
        </w:tc>
        <w:tc>
          <w:tcPr>
            <w:tcW w:w="4311" w:type="pct"/>
          </w:tcPr>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Ustanawianie i zmienia procedur wyboru operacji</w:t>
            </w:r>
          </w:p>
          <w:p w:rsidR="00CD44BD" w:rsidRPr="00554A5D" w:rsidRDefault="00554A5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Z</w:t>
            </w:r>
            <w:r w:rsidR="00CD44BD" w:rsidRPr="00554A5D">
              <w:rPr>
                <w:rFonts w:ascii="Times New Roman" w:hAnsi="Times New Roman" w:cs="Times New Roman"/>
              </w:rPr>
              <w:t>mienia kryteri</w:t>
            </w:r>
            <w:r w:rsidRPr="00554A5D">
              <w:rPr>
                <w:rFonts w:ascii="Times New Roman" w:hAnsi="Times New Roman" w:cs="Times New Roman"/>
              </w:rPr>
              <w:t>a</w:t>
            </w:r>
            <w:r w:rsidR="00CD44BD" w:rsidRPr="00554A5D">
              <w:rPr>
                <w:rFonts w:ascii="Times New Roman" w:hAnsi="Times New Roman" w:cs="Times New Roman"/>
              </w:rPr>
              <w:t xml:space="preserve"> wyboru operacji</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Rozpatrywanie propozycji zmian procedur i/lub kryteriów wyboru operacji zgłaszanych przez członków LGD lub mieszkańców obszaru LSR</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 xml:space="preserve">Wdrażanie rekomendacji dotyczących zmian procedur i/lub kryteriów wyboru formułowanych w czasie ewaluacji wewnętrznej.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Rada LGD</w:t>
            </w:r>
          </w:p>
        </w:tc>
        <w:tc>
          <w:tcPr>
            <w:tcW w:w="4311" w:type="pct"/>
          </w:tcPr>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Ocena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Kontrola zachowania parytetów w składzie Rady podczas dokonywania wyboru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Wybór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 xml:space="preserve">Weryfikacja oceny wniosków pod wpływem wniesionych protestów lub sformułowanie stanowiska dotyczące braku podstaw do zmiany podjętego rozstrzygnięcia </w:t>
            </w:r>
          </w:p>
        </w:tc>
      </w:tr>
    </w:tbl>
    <w:p w:rsidR="00671C5C" w:rsidRDefault="00F3667D" w:rsidP="00737C85">
      <w:pPr>
        <w:spacing w:line="276" w:lineRule="auto"/>
        <w:jc w:val="center"/>
        <w:rPr>
          <w:rFonts w:ascii="Times New Roman" w:hAnsi="Times New Roman" w:cs="Times New Roman"/>
          <w:i/>
          <w:iCs/>
        </w:rPr>
      </w:pPr>
      <w:r w:rsidRPr="00554A5D">
        <w:rPr>
          <w:rFonts w:ascii="Times New Roman" w:hAnsi="Times New Roman" w:cs="Times New Roman"/>
          <w:i/>
          <w:iCs/>
        </w:rPr>
        <w:t>Źródło: Opracowanie własne</w:t>
      </w:r>
    </w:p>
    <w:p w:rsidR="00737C85" w:rsidRPr="00737C85" w:rsidRDefault="00737C85" w:rsidP="00737C85">
      <w:pPr>
        <w:spacing w:line="276" w:lineRule="auto"/>
        <w:jc w:val="center"/>
        <w:rPr>
          <w:rFonts w:ascii="Times New Roman" w:hAnsi="Times New Roman" w:cs="Times New Roman"/>
          <w:i/>
          <w:iCs/>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projektów grantowych</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może uzyskać wsparcie na realizację projektów grantowych. Projektem grantowym jest operacja, w której LGD udziela grantów na realizację zadań służących osiągnięciu celu tej operacji przez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Grantobiorcą</w:t>
      </w:r>
      <w:proofErr w:type="spellEnd"/>
      <w:r w:rsidRPr="006947B0">
        <w:rPr>
          <w:rFonts w:ascii="Times New Roman" w:hAnsi="Times New Roman" w:cs="Times New Roman"/>
        </w:rPr>
        <w:t xml:space="preserve"> jest podmiot publiczny albo prywatny wybrany w drodze otwartego konkursu ogłoszonego przez LGD w ramach realizacji projektu grantowego. Grantem są środki finansowe programu, które LGD powierzyła </w:t>
      </w:r>
      <w:proofErr w:type="spellStart"/>
      <w:r w:rsidRPr="006947B0">
        <w:rPr>
          <w:rFonts w:ascii="Times New Roman" w:hAnsi="Times New Roman" w:cs="Times New Roman"/>
        </w:rPr>
        <w:t>grantobiorcy</w:t>
      </w:r>
      <w:proofErr w:type="spellEnd"/>
      <w:r w:rsidRPr="006947B0">
        <w:rPr>
          <w:rFonts w:ascii="Times New Roman" w:hAnsi="Times New Roman" w:cs="Times New Roman"/>
        </w:rPr>
        <w:t xml:space="preserve"> na podstawie umowy na realizację zadań służących osiągnięciu celu projektu grantowego. Minimalny zakres zapisów umowy dotyczącej powierzenie środków finansowych określone są w Ustawie z dnia 20 lutego 2015</w:t>
      </w:r>
      <w:r w:rsidR="00A048B7">
        <w:rPr>
          <w:rFonts w:ascii="Times New Roman" w:hAnsi="Times New Roman" w:cs="Times New Roman"/>
        </w:rPr>
        <w:t xml:space="preserve"> </w:t>
      </w:r>
      <w:r w:rsidRPr="006947B0">
        <w:rPr>
          <w:rFonts w:ascii="Times New Roman" w:hAnsi="Times New Roman" w:cs="Times New Roman"/>
        </w:rPr>
        <w:t xml:space="preserve">r. o rozwoju lokalnym z udziałem lokalnej społeczności.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LGD odpowiedzialne jest za przygotowanie i przekazanie zarządowi województwa procedur wyboru i oceny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uwzględniających kryteria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wraz z procedurą ustalania lub zmiany tych kryteriów. Procedury wyboru są zatwierdzane przez zarząd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Zadania organów i biura LGD w czasie realizacji projektów grantowych wykraczają </w:t>
      </w:r>
      <w:r w:rsidRPr="00554A5D">
        <w:rPr>
          <w:rFonts w:ascii="Times New Roman" w:hAnsi="Times New Roman" w:cs="Times New Roman"/>
        </w:rPr>
        <w:t xml:space="preserve">poza zadania opisane w tabeli dotyczącej procedur udzielania wsparcia na realizację LSR. Z punktu widzenia </w:t>
      </w:r>
      <w:proofErr w:type="spellStart"/>
      <w:r w:rsidRPr="00554A5D">
        <w:rPr>
          <w:rFonts w:ascii="Times New Roman" w:hAnsi="Times New Roman" w:cs="Times New Roman"/>
        </w:rPr>
        <w:t>granto</w:t>
      </w:r>
      <w:r w:rsidRPr="006947B0">
        <w:rPr>
          <w:rFonts w:ascii="Times New Roman" w:hAnsi="Times New Roman" w:cs="Times New Roman"/>
        </w:rPr>
        <w:t>biorców</w:t>
      </w:r>
      <w:proofErr w:type="spellEnd"/>
      <w:r w:rsidRPr="006947B0">
        <w:rPr>
          <w:rFonts w:ascii="Times New Roman" w:hAnsi="Times New Roman" w:cs="Times New Roman"/>
        </w:rPr>
        <w:t xml:space="preserve"> istotną różnicą jest to, że środki na realizację grantu powierza im LGD, które jest odpowiedzialne za podpisanie umów oraz rozliczenie realizacji umów z </w:t>
      </w:r>
      <w:proofErr w:type="spellStart"/>
      <w:r w:rsidRPr="006947B0">
        <w:rPr>
          <w:rFonts w:ascii="Times New Roman" w:hAnsi="Times New Roman" w:cs="Times New Roman"/>
        </w:rPr>
        <w:t>grantobiorcami</w:t>
      </w:r>
      <w:proofErr w:type="spellEnd"/>
      <w:r w:rsidRPr="006947B0">
        <w:rPr>
          <w:rFonts w:ascii="Times New Roman" w:hAnsi="Times New Roman" w:cs="Times New Roman"/>
        </w:rPr>
        <w:t xml:space="preserve">.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t>
      </w:r>
    </w:p>
    <w:p w:rsidR="00671C5C" w:rsidRDefault="00CD44BD" w:rsidP="00993D56">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 </w:t>
      </w:r>
      <w:r w:rsidRPr="006947B0">
        <w:rPr>
          <w:rFonts w:ascii="Times New Roman" w:hAnsi="Times New Roman" w:cs="Times New Roman"/>
        </w:rPr>
        <w:lastRenderedPageBreak/>
        <w:t xml:space="preserve">ramach grantu. Jest to szczególnie istotne w przypadku działań dotyczących osób w niekorzystnej sytuacji, ochrony lokalnych zasobów oraz innowacyjności. </w:t>
      </w:r>
    </w:p>
    <w:p w:rsidR="00993D56" w:rsidRPr="006947B0" w:rsidRDefault="00993D56" w:rsidP="00993D56">
      <w:pPr>
        <w:spacing w:line="276" w:lineRule="auto"/>
        <w:ind w:firstLine="720"/>
        <w:jc w:val="both"/>
        <w:rPr>
          <w:rFonts w:ascii="Times New Roman" w:hAnsi="Times New Roman" w:cs="Times New Roman"/>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operacji własnych</w:t>
      </w:r>
    </w:p>
    <w:p w:rsidR="00CD44BD" w:rsidRPr="006947B0" w:rsidRDefault="00CD44BD" w:rsidP="000102AD">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planuje realizację operacji własnej. W ramach </w:t>
      </w:r>
      <w:r w:rsidR="00F53654">
        <w:rPr>
          <w:rFonts w:ascii="Times New Roman" w:hAnsi="Times New Roman" w:cs="Times New Roman"/>
        </w:rPr>
        <w:t xml:space="preserve">jej </w:t>
      </w:r>
      <w:r w:rsidRPr="006947B0">
        <w:rPr>
          <w:rFonts w:ascii="Times New Roman" w:hAnsi="Times New Roman" w:cs="Times New Roman"/>
        </w:rPr>
        <w:t>realizacji LGD musi zapewnić spełnienie przez nie podstawowych warunków przyznania pomocy oraz zasad konkurencyjności względem operacji planowanych przez innych wnioskodawców. W związku z tym, ten typ operacji stanowi nieodłączną część planowanych do realizacji w ramach LSR przedsięwzięć, a tym samym wniosek o przyznanie pomocy na operacje własne będ</w:t>
      </w:r>
      <w:r w:rsidR="00F53654">
        <w:rPr>
          <w:rFonts w:ascii="Times New Roman" w:hAnsi="Times New Roman" w:cs="Times New Roman"/>
        </w:rPr>
        <w:t>zie</w:t>
      </w:r>
      <w:r w:rsidRPr="006947B0">
        <w:rPr>
          <w:rFonts w:ascii="Times New Roman" w:hAnsi="Times New Roman" w:cs="Times New Roman"/>
        </w:rPr>
        <w:t xml:space="preserve"> </w:t>
      </w:r>
      <w:r w:rsidR="00F53654" w:rsidRPr="006947B0">
        <w:rPr>
          <w:rFonts w:ascii="Times New Roman" w:hAnsi="Times New Roman" w:cs="Times New Roman"/>
        </w:rPr>
        <w:t>składan</w:t>
      </w:r>
      <w:r w:rsidR="00F53654">
        <w:rPr>
          <w:rFonts w:ascii="Times New Roman" w:hAnsi="Times New Roman" w:cs="Times New Roman"/>
        </w:rPr>
        <w:t>y</w:t>
      </w:r>
      <w:r w:rsidR="00F53654" w:rsidRPr="006947B0">
        <w:rPr>
          <w:rFonts w:ascii="Times New Roman" w:hAnsi="Times New Roman" w:cs="Times New Roman"/>
        </w:rPr>
        <w:t xml:space="preserve"> </w:t>
      </w:r>
      <w:r w:rsidRPr="006947B0">
        <w:rPr>
          <w:rFonts w:ascii="Times New Roman" w:hAnsi="Times New Roman" w:cs="Times New Roman"/>
        </w:rPr>
        <w:t xml:space="preserve">w ramach naborów ogłaszanych przez LGD. </w:t>
      </w:r>
      <w:r w:rsidR="00F53654">
        <w:rPr>
          <w:rFonts w:ascii="Times New Roman" w:hAnsi="Times New Roman" w:cs="Times New Roman"/>
        </w:rPr>
        <w:t>W</w:t>
      </w:r>
      <w:r w:rsidRPr="006947B0">
        <w:rPr>
          <w:rFonts w:ascii="Times New Roman" w:hAnsi="Times New Roman" w:cs="Times New Roman"/>
        </w:rPr>
        <w:t>niosek o przyznanie pomocy złożony w ramach naboru przez LGD będzie podlegać ocenie przez organ właściwy do wyboru operacji. Ponadto, oprócz spełnienia podstawowych warunków przyznania pomocy operacja własna LGD jest uzasadniona w szczególny sposób nie tylko w kontekście realizacji LSR, ale także jej realizacji przez LGD, a nie inny podmiot. Jej realizacja ma przynosić korzyść nie tylko LGD jako beneficjentowi pomocy, ale całej społeczności lokalnej, dlatego powinna realizować cele publiczne oraz niekomercyjne. Przedsięwzięcie P.</w:t>
      </w:r>
      <w:r w:rsidR="000102AD">
        <w:rPr>
          <w:rFonts w:ascii="Times New Roman" w:hAnsi="Times New Roman" w:cs="Times New Roman"/>
        </w:rPr>
        <w:t xml:space="preserve">3.1 ma na celu wzmacnianie programów edukacyjnych liderów w sferze publicznej i społecznej. </w:t>
      </w:r>
      <w:r w:rsidRPr="006947B0">
        <w:rPr>
          <w:rFonts w:ascii="Times New Roman" w:hAnsi="Times New Roman" w:cs="Times New Roman"/>
        </w:rPr>
        <w:t xml:space="preserve">Z kolei przedsięwzięcie </w:t>
      </w:r>
      <w:r w:rsidR="000102AD">
        <w:rPr>
          <w:rFonts w:ascii="Times New Roman" w:hAnsi="Times New Roman" w:cs="Times New Roman"/>
        </w:rPr>
        <w:t>P.</w:t>
      </w:r>
      <w:r w:rsidRPr="006947B0">
        <w:rPr>
          <w:rFonts w:ascii="Times New Roman" w:hAnsi="Times New Roman" w:cs="Times New Roman"/>
        </w:rPr>
        <w:t>3.</w:t>
      </w:r>
      <w:r w:rsidR="000102AD">
        <w:rPr>
          <w:rFonts w:ascii="Times New Roman" w:hAnsi="Times New Roman" w:cs="Times New Roman"/>
        </w:rPr>
        <w:t xml:space="preserve">2 ukierunkowane jest na wzmocnienie świadomości obywatelskiej w zakresie zrównoważonego rolnictwa. </w:t>
      </w:r>
      <w:r w:rsidRPr="006947B0">
        <w:rPr>
          <w:rFonts w:ascii="Times New Roman" w:hAnsi="Times New Roman" w:cs="Times New Roman"/>
        </w:rPr>
        <w:t xml:space="preserve">W związku z tym, że </w:t>
      </w:r>
      <w:r w:rsidR="00765EDB" w:rsidRPr="006947B0">
        <w:rPr>
          <w:rFonts w:ascii="Times New Roman" w:hAnsi="Times New Roman" w:cs="Times New Roman"/>
        </w:rPr>
        <w:t xml:space="preserve">członkowie i pracownicy </w:t>
      </w:r>
      <w:r w:rsidRPr="006947B0">
        <w:rPr>
          <w:rFonts w:ascii="Times New Roman" w:hAnsi="Times New Roman" w:cs="Times New Roman"/>
        </w:rPr>
        <w:t>Stowarzysze</w:t>
      </w:r>
      <w:r w:rsidR="00765EDB" w:rsidRPr="006947B0">
        <w:rPr>
          <w:rFonts w:ascii="Times New Roman" w:hAnsi="Times New Roman" w:cs="Times New Roman"/>
        </w:rPr>
        <w:t>ń LGD „Na Śliwkowym Szlaku” oraz „Kwartet na Przedgórzu”</w:t>
      </w:r>
      <w:r w:rsidRPr="006947B0">
        <w:rPr>
          <w:rFonts w:ascii="Times New Roman" w:hAnsi="Times New Roman" w:cs="Times New Roman"/>
        </w:rPr>
        <w:t xml:space="preserve"> w minionych okresach programowania realizowa</w:t>
      </w:r>
      <w:r w:rsidR="00765EDB" w:rsidRPr="006947B0">
        <w:rPr>
          <w:rFonts w:ascii="Times New Roman" w:hAnsi="Times New Roman" w:cs="Times New Roman"/>
        </w:rPr>
        <w:t>li</w:t>
      </w:r>
      <w:r w:rsidRPr="006947B0">
        <w:rPr>
          <w:rFonts w:ascii="Times New Roman" w:hAnsi="Times New Roman" w:cs="Times New Roman"/>
        </w:rPr>
        <w:t xml:space="preserve"> podobne działania, nabra</w:t>
      </w:r>
      <w:r w:rsidR="00765EDB" w:rsidRPr="006947B0">
        <w:rPr>
          <w:rFonts w:ascii="Times New Roman" w:hAnsi="Times New Roman" w:cs="Times New Roman"/>
        </w:rPr>
        <w:t>li</w:t>
      </w:r>
      <w:r w:rsidRPr="006947B0">
        <w:rPr>
          <w:rFonts w:ascii="Times New Roman" w:hAnsi="Times New Roman" w:cs="Times New Roman"/>
        </w:rPr>
        <w:t xml:space="preserve"> wiedzy i doświadczenia zarówno pod względem merytorycznym jak i organizacyjnym do realizacji </w:t>
      </w:r>
      <w:r w:rsidR="00765EDB" w:rsidRPr="006947B0">
        <w:rPr>
          <w:rFonts w:ascii="Times New Roman" w:hAnsi="Times New Roman" w:cs="Times New Roman"/>
        </w:rPr>
        <w:t>operacji własnych</w:t>
      </w:r>
      <w:r w:rsidRPr="006947B0">
        <w:rPr>
          <w:rFonts w:ascii="Times New Roman" w:hAnsi="Times New Roman" w:cs="Times New Roman"/>
        </w:rPr>
        <w:t xml:space="preserve">. Ponadto, należy zaznaczyć, że naczelnym celem </w:t>
      </w:r>
      <w:r w:rsidR="00765EDB" w:rsidRPr="006947B0">
        <w:rPr>
          <w:rFonts w:ascii="Times New Roman" w:hAnsi="Times New Roman" w:cs="Times New Roman"/>
        </w:rPr>
        <w:t xml:space="preserve">operacji własnych </w:t>
      </w:r>
      <w:r w:rsidRPr="006947B0">
        <w:rPr>
          <w:rFonts w:ascii="Times New Roman" w:hAnsi="Times New Roman" w:cs="Times New Roman"/>
        </w:rPr>
        <w:t>jest skierowanie działań do szerokiego grona mieszkańców LGD. W związku z tym wybór organizacji, któr</w:t>
      </w:r>
      <w:r w:rsidR="00765EDB" w:rsidRPr="006947B0">
        <w:rPr>
          <w:rFonts w:ascii="Times New Roman" w:hAnsi="Times New Roman" w:cs="Times New Roman"/>
        </w:rPr>
        <w:t>ej</w:t>
      </w:r>
      <w:r w:rsidRPr="006947B0">
        <w:rPr>
          <w:rFonts w:ascii="Times New Roman" w:hAnsi="Times New Roman" w:cs="Times New Roman"/>
        </w:rPr>
        <w:t xml:space="preserve"> </w:t>
      </w:r>
      <w:r w:rsidR="00765EDB" w:rsidRPr="006947B0">
        <w:rPr>
          <w:rFonts w:ascii="Times New Roman" w:hAnsi="Times New Roman" w:cs="Times New Roman"/>
        </w:rPr>
        <w:t xml:space="preserve">pracownicy i członkowie </w:t>
      </w:r>
      <w:r w:rsidRPr="006947B0">
        <w:rPr>
          <w:rFonts w:ascii="Times New Roman" w:hAnsi="Times New Roman" w:cs="Times New Roman"/>
        </w:rPr>
        <w:t>od ponad dekady</w:t>
      </w:r>
      <w:r w:rsidR="00765EDB" w:rsidRPr="006947B0">
        <w:rPr>
          <w:rFonts w:ascii="Times New Roman" w:hAnsi="Times New Roman" w:cs="Times New Roman"/>
        </w:rPr>
        <w:t xml:space="preserve"> wdrażają strategie w formule RLKS</w:t>
      </w:r>
      <w:r w:rsidRPr="006947B0">
        <w:rPr>
          <w:rFonts w:ascii="Times New Roman" w:hAnsi="Times New Roman" w:cs="Times New Roman"/>
        </w:rPr>
        <w:t xml:space="preserve"> na całym obszarze objętym wsparciem i jest </w:t>
      </w:r>
      <w:r w:rsidR="00765EDB" w:rsidRPr="006947B0">
        <w:rPr>
          <w:rFonts w:ascii="Times New Roman" w:hAnsi="Times New Roman" w:cs="Times New Roman"/>
        </w:rPr>
        <w:t>stworzyli wspólnie</w:t>
      </w:r>
      <w:r w:rsidRPr="006947B0">
        <w:rPr>
          <w:rFonts w:ascii="Times New Roman" w:hAnsi="Times New Roman" w:cs="Times New Roman"/>
        </w:rPr>
        <w:t xml:space="preserve"> zaufan</w:t>
      </w:r>
      <w:r w:rsidR="00765EDB" w:rsidRPr="006947B0">
        <w:rPr>
          <w:rFonts w:ascii="Times New Roman" w:hAnsi="Times New Roman" w:cs="Times New Roman"/>
        </w:rPr>
        <w:t>y</w:t>
      </w:r>
      <w:r w:rsidRPr="006947B0">
        <w:rPr>
          <w:rFonts w:ascii="Times New Roman" w:hAnsi="Times New Roman" w:cs="Times New Roman"/>
        </w:rPr>
        <w:t xml:space="preserve"> podmiot tak w dla przedsiębiorców, jak i dla mieszkańców i podmiotów NGO i JST jest racjonalny. </w:t>
      </w:r>
      <w:r w:rsidR="00765EDB" w:rsidRPr="006947B0">
        <w:rPr>
          <w:rFonts w:ascii="Times New Roman" w:hAnsi="Times New Roman" w:cs="Times New Roman"/>
        </w:rPr>
        <w:t>Osoby tworzące LGD</w:t>
      </w:r>
      <w:r w:rsidRPr="006947B0">
        <w:rPr>
          <w:rFonts w:ascii="Times New Roman" w:hAnsi="Times New Roman" w:cs="Times New Roman"/>
        </w:rPr>
        <w:t xml:space="preserve"> na przestrzeni lat wypracowa</w:t>
      </w:r>
      <w:r w:rsidR="00765EDB" w:rsidRPr="006947B0">
        <w:rPr>
          <w:rFonts w:ascii="Times New Roman" w:hAnsi="Times New Roman" w:cs="Times New Roman"/>
        </w:rPr>
        <w:t>li</w:t>
      </w:r>
      <w:r w:rsidRPr="006947B0">
        <w:rPr>
          <w:rFonts w:ascii="Times New Roman" w:hAnsi="Times New Roman" w:cs="Times New Roman"/>
        </w:rPr>
        <w:t xml:space="preserve"> renomę oraz kapitał społeczny, który niewątpliwie stanowi</w:t>
      </w:r>
      <w:r w:rsidR="00765EDB" w:rsidRPr="006947B0">
        <w:rPr>
          <w:rFonts w:ascii="Times New Roman" w:hAnsi="Times New Roman" w:cs="Times New Roman"/>
        </w:rPr>
        <w:t>ł</w:t>
      </w:r>
      <w:r w:rsidRPr="006947B0">
        <w:rPr>
          <w:rFonts w:ascii="Times New Roman" w:hAnsi="Times New Roman" w:cs="Times New Roman"/>
        </w:rPr>
        <w:t xml:space="preserve"> wartość dodaną z realizacji podejścia LEADER w poprzednich perspektywach, a który może zachęcić do udziału i pobudzić do współpracy interesariuszy w tym okresie programowania.</w:t>
      </w:r>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Sposób ustanawiania i zmiany kryteriów wyboru</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Kryteria wyboru operacji w ramach wdrażania LSR </w:t>
      </w:r>
      <w:r w:rsidR="00B9175D" w:rsidRPr="00B358AF">
        <w:rPr>
          <w:rFonts w:ascii="Times New Roman" w:hAnsi="Times New Roman" w:cs="Times New Roman"/>
        </w:rPr>
        <w:t xml:space="preserve">ustanawia Walne Zebranie Członków, natomiast  </w:t>
      </w:r>
      <w:r w:rsidRPr="00B358AF">
        <w:rPr>
          <w:rFonts w:ascii="Times New Roman" w:hAnsi="Times New Roman" w:cs="Times New Roman"/>
        </w:rPr>
        <w:t xml:space="preserve">kryteria wyboru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ustanawia Zarząd LGD. W przypadku każdego naboru wniosków, kryteria te są</w:t>
      </w:r>
      <w:r w:rsidRPr="006947B0">
        <w:rPr>
          <w:rFonts w:ascii="Times New Roman" w:hAnsi="Times New Roman" w:cs="Times New Roman"/>
        </w:rPr>
        <w:t xml:space="preserve">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rsidR="00CD44BD" w:rsidRPr="00B9175D" w:rsidRDefault="00CD44BD" w:rsidP="008100CA">
      <w:pPr>
        <w:pStyle w:val="Legenda"/>
        <w:keepNext/>
        <w:spacing w:line="276" w:lineRule="auto"/>
        <w:rPr>
          <w:rFonts w:ascii="Times New Roman" w:hAnsi="Times New Roman" w:cs="Times New Roman"/>
          <w:sz w:val="22"/>
          <w:szCs w:val="22"/>
          <w:highlight w:val="yellow"/>
        </w:rPr>
      </w:pPr>
      <w:r w:rsidRPr="006947B0">
        <w:rPr>
          <w:rFonts w:ascii="Times New Roman" w:hAnsi="Times New Roman" w:cs="Times New Roman"/>
          <w:sz w:val="22"/>
          <w:szCs w:val="22"/>
        </w:rPr>
        <w:t xml:space="preserve">Tabela </w:t>
      </w:r>
      <w:r w:rsidR="00B92DBA">
        <w:rPr>
          <w:rFonts w:ascii="Times New Roman" w:hAnsi="Times New Roman" w:cs="Times New Roman"/>
          <w:sz w:val="22"/>
          <w:szCs w:val="22"/>
        </w:rPr>
        <w:t>2</w:t>
      </w:r>
      <w:r w:rsidR="00CD7BEF">
        <w:rPr>
          <w:rFonts w:ascii="Times New Roman" w:hAnsi="Times New Roman" w:cs="Times New Roman"/>
          <w:sz w:val="22"/>
          <w:szCs w:val="22"/>
        </w:rPr>
        <w:t>8</w:t>
      </w:r>
      <w:r w:rsidRPr="00B358AF">
        <w:rPr>
          <w:rFonts w:ascii="Times New Roman" w:hAnsi="Times New Roman" w:cs="Times New Roman"/>
          <w:sz w:val="22"/>
          <w:szCs w:val="22"/>
        </w:rPr>
        <w:t xml:space="preserve"> </w:t>
      </w:r>
      <w:r w:rsidR="00AC2BB7" w:rsidRPr="00B358AF">
        <w:rPr>
          <w:rFonts w:ascii="Times New Roman" w:hAnsi="Times New Roman" w:cs="Times New Roman"/>
          <w:sz w:val="22"/>
          <w:szCs w:val="22"/>
        </w:rPr>
        <w:t>Przedsięwzięcia</w:t>
      </w:r>
      <w:r w:rsidR="00AC2BB7">
        <w:rPr>
          <w:rFonts w:ascii="Times New Roman" w:hAnsi="Times New Roman" w:cs="Times New Roman"/>
          <w:sz w:val="22"/>
          <w:szCs w:val="22"/>
        </w:rPr>
        <w:t xml:space="preserve"> </w:t>
      </w:r>
      <w:r w:rsidRPr="006947B0">
        <w:rPr>
          <w:rFonts w:ascii="Times New Roman" w:hAnsi="Times New Roman" w:cs="Times New Roman"/>
          <w:sz w:val="22"/>
          <w:szCs w:val="22"/>
        </w:rPr>
        <w:t>uwzględniające zdiagnozowane potrzeby</w:t>
      </w:r>
      <w:r w:rsidR="00B917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865"/>
        <w:gridCol w:w="2276"/>
        <w:gridCol w:w="6279"/>
      </w:tblGrid>
      <w:tr w:rsidR="00CD44BD" w:rsidRPr="006947B0" w:rsidTr="001B79B1">
        <w:tc>
          <w:tcPr>
            <w:tcW w:w="895"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Cel LSR</w:t>
            </w:r>
          </w:p>
        </w:tc>
        <w:tc>
          <w:tcPr>
            <w:tcW w:w="1092"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Przedsięwzięcia</w:t>
            </w:r>
          </w:p>
        </w:tc>
        <w:tc>
          <w:tcPr>
            <w:tcW w:w="3013" w:type="pct"/>
            <w:shd w:val="clear" w:color="auto" w:fill="C5E0B3" w:themeFill="accent6" w:themeFillTint="66"/>
            <w:vAlign w:val="center"/>
          </w:tcPr>
          <w:p w:rsidR="00671C5C"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 xml:space="preserve">Zdiagnozowane potrzeby, </w:t>
            </w:r>
          </w:p>
          <w:p w:rsidR="00CD44BD" w:rsidRPr="001B79B1" w:rsidRDefault="00CD44BD" w:rsidP="00671C5C">
            <w:pPr>
              <w:spacing w:line="276" w:lineRule="auto"/>
              <w:jc w:val="center"/>
              <w:rPr>
                <w:rFonts w:ascii="Times New Roman" w:hAnsi="Times New Roman" w:cs="Times New Roman"/>
                <w:b/>
                <w:highlight w:val="yellow"/>
              </w:rPr>
            </w:pPr>
            <w:r w:rsidRPr="001B79B1">
              <w:rPr>
                <w:rFonts w:ascii="Times New Roman" w:hAnsi="Times New Roman" w:cs="Times New Roman"/>
                <w:b/>
              </w:rPr>
              <w:t>które należy uwzględnić w kryteriach wyboru</w:t>
            </w:r>
          </w:p>
        </w:tc>
      </w:tr>
      <w:tr w:rsidR="003E236D" w:rsidRPr="006947B0" w:rsidTr="00FA0502">
        <w:tc>
          <w:tcPr>
            <w:tcW w:w="895" w:type="pct"/>
            <w:vMerge w:val="restart"/>
          </w:tcPr>
          <w:p w:rsidR="003E236D" w:rsidRPr="006947B0" w:rsidRDefault="003E236D" w:rsidP="008100CA">
            <w:pPr>
              <w:spacing w:line="276" w:lineRule="auto"/>
              <w:jc w:val="both"/>
              <w:rPr>
                <w:rFonts w:ascii="Times New Roman" w:hAnsi="Times New Roman" w:cs="Times New Roman"/>
              </w:rPr>
            </w:pPr>
            <w:r w:rsidRPr="006947B0">
              <w:rPr>
                <w:rFonts w:ascii="Times New Roman" w:hAnsi="Times New Roman" w:cs="Times New Roman"/>
              </w:rPr>
              <w:t xml:space="preserve">Cel 1. </w:t>
            </w:r>
          </w:p>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Zrównoważony rozwój obszaru</w:t>
            </w:r>
          </w:p>
        </w:tc>
        <w:tc>
          <w:tcPr>
            <w:tcW w:w="1092" w:type="pct"/>
            <w:vAlign w:val="center"/>
          </w:tcPr>
          <w:p w:rsidR="003E236D" w:rsidRPr="006947B0" w:rsidRDefault="003E236D" w:rsidP="00A2169E">
            <w:pPr>
              <w:spacing w:line="276" w:lineRule="auto"/>
              <w:rPr>
                <w:rFonts w:ascii="Times New Roman" w:hAnsi="Times New Roman" w:cs="Times New Roman"/>
              </w:rPr>
            </w:pPr>
            <w:r>
              <w:rPr>
                <w:rFonts w:ascii="Times New Roman" w:hAnsi="Times New Roman" w:cs="Times New Roman"/>
              </w:rPr>
              <w:t xml:space="preserve">P.1.1 Tworzenie </w:t>
            </w:r>
            <w:r w:rsidRPr="00812146">
              <w:rPr>
                <w:rFonts w:ascii="Times New Roman" w:hAnsi="Times New Roman" w:cs="Times New Roman"/>
              </w:rPr>
              <w:t>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pr</w:t>
            </w:r>
            <w:r w:rsidR="00294B5B" w:rsidRPr="00FA0502">
              <w:rPr>
                <w:rFonts w:ascii="Times New Roman" w:hAnsi="Times New Roman" w:cs="Times New Roman"/>
              </w:rPr>
              <w:t>e</w:t>
            </w:r>
            <w:r w:rsidRPr="00FA0502">
              <w:rPr>
                <w:rFonts w:ascii="Times New Roman" w:hAnsi="Times New Roman" w:cs="Times New Roman"/>
              </w:rPr>
              <w:t>m</w:t>
            </w:r>
            <w:r w:rsidR="00294B5B" w:rsidRPr="00FA0502">
              <w:rPr>
                <w:rFonts w:ascii="Times New Roman" w:hAnsi="Times New Roman" w:cs="Times New Roman"/>
              </w:rPr>
              <w:t>i</w:t>
            </w:r>
            <w:r w:rsidRPr="00FA0502">
              <w:rPr>
                <w:rFonts w:ascii="Times New Roman" w:hAnsi="Times New Roman" w:cs="Times New Roman"/>
              </w:rPr>
              <w:t xml:space="preserve">owanie tworzenia miejsc pracy dla osób </w:t>
            </w:r>
            <w:r w:rsidR="00521E82" w:rsidRPr="00FA0502">
              <w:rPr>
                <w:rFonts w:ascii="Times New Roman" w:hAnsi="Times New Roman" w:cs="Times New Roman"/>
              </w:rPr>
              <w:t>młodych</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 xml:space="preserve">P.1.2 Rozwój przedsiębiorstw, w szczególności z zakresu branży usług </w:t>
            </w:r>
            <w:r w:rsidRPr="00812146">
              <w:rPr>
                <w:rFonts w:ascii="Times New Roman" w:hAnsi="Times New Roman" w:cs="Times New Roman"/>
              </w:rPr>
              <w:lastRenderedPageBreak/>
              <w:t>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lastRenderedPageBreak/>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P.1.3 Poprawa dostępu do usług dla społeczności lokalnej</w:t>
            </w:r>
          </w:p>
        </w:tc>
        <w:tc>
          <w:tcPr>
            <w:tcW w:w="3013" w:type="pct"/>
            <w:shd w:val="clear" w:color="auto" w:fill="FFFFFF" w:themeFill="background1"/>
          </w:tcPr>
          <w:p w:rsidR="003E236D"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57192B">
              <w:rPr>
                <w:rFonts w:ascii="Times New Roman" w:hAnsi="Times New Roman" w:cs="Times New Roman"/>
              </w:rPr>
              <w:t>realizacja</w:t>
            </w:r>
            <w:r w:rsidRPr="00FA0502">
              <w:rPr>
                <w:rFonts w:ascii="Times New Roman" w:hAnsi="Times New Roman" w:cs="Times New Roman"/>
              </w:rPr>
              <w:t xml:space="preserve">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DD2700">
              <w:rPr>
                <w:rFonts w:ascii="Times New Roman" w:hAnsi="Times New Roman" w:cs="Times New Roman"/>
              </w:rPr>
              <w:t>niepełno</w:t>
            </w:r>
            <w:r w:rsidR="003665D6">
              <w:rPr>
                <w:rFonts w:ascii="Times New Roman" w:hAnsi="Times New Roman" w:cs="Times New Roman"/>
              </w:rPr>
              <w:t>sprawnościami</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 xml:space="preserve">P.1.4 Opracowanie koncepcji Smart </w:t>
            </w:r>
            <w:proofErr w:type="spellStart"/>
            <w:r w:rsidRPr="00812146">
              <w:rPr>
                <w:rFonts w:ascii="Times New Roman" w:hAnsi="Times New Roman" w:cs="Times New Roman"/>
              </w:rPr>
              <w:t>Villages</w:t>
            </w:r>
            <w:proofErr w:type="spellEnd"/>
          </w:p>
        </w:tc>
        <w:tc>
          <w:tcPr>
            <w:tcW w:w="3013" w:type="pct"/>
            <w:shd w:val="clear" w:color="auto" w:fill="FFFFFF" w:themeFill="background1"/>
          </w:tcPr>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realizowanych w partnerstwie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aspektów technologii cyfrowych </w:t>
            </w:r>
            <w:r w:rsidRPr="00FA0502">
              <w:rPr>
                <w:rFonts w:ascii="Times New Roman" w:hAnsi="Times New Roman" w:cs="Times New Roman"/>
              </w:rPr>
              <w:br/>
              <w:t>i telekomunikacyjnych lub lepszego wykorzystania wiedzy</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jakości planowanego procesu przygotowania koncepcji SV z uwzględnieniem partycypacyjnego charakteru (udział lokalnej społeczności oraz, jeśli dotyczy, rola sołtysa lub rady sołeckiej w tym procesie)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przez wnioskodawcę powiązanym </w:t>
            </w:r>
            <w:r w:rsidRPr="00FA0502">
              <w:rPr>
                <w:rFonts w:ascii="Times New Roman" w:hAnsi="Times New Roman" w:cs="Times New Roman"/>
              </w:rPr>
              <w:br/>
              <w:t>z obszarem objętym koncepcją SV</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potencjału organizacyjnego określonego poprzez:</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Ilość obszarów tematycznych, w ramach, których istnieje potencjał do rozwoju (projekty już realizowane/zrealizowane, które ukierunkowują na stworzenie koncepcji SV)</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 xml:space="preserve">Trwałość powiązań współpracy mieszkańców (zaangażowanie mieszkańców) - wypracowane i wykorzystywane już schematy organizacji i współpracy mieszkańców </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Umiejętności do zarządzania i monitorowania</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obszaru objętego koncepcją SV - obszaru po PGR</w:t>
            </w:r>
          </w:p>
          <w:p w:rsidR="003E236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dla miejscowości poniżej 5 tys. mieszkańców  </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E05A5E" w:rsidRDefault="003E236D" w:rsidP="00E05A5E">
            <w:pPr>
              <w:spacing w:line="276" w:lineRule="auto"/>
              <w:rPr>
                <w:rFonts w:ascii="Times New Roman" w:hAnsi="Times New Roman" w:cs="Times New Roman"/>
              </w:rPr>
            </w:pPr>
            <w:r w:rsidRPr="00E05A5E">
              <w:rPr>
                <w:rFonts w:ascii="Times New Roman" w:hAnsi="Times New Roman" w:cs="Times New Roman"/>
              </w:rPr>
              <w:t xml:space="preserve">P.1.5 </w:t>
            </w:r>
            <w:r w:rsidR="00A048B7" w:rsidRPr="00E05A5E">
              <w:rPr>
                <w:rFonts w:ascii="Times New Roman" w:hAnsi="Times New Roman" w:cs="Times New Roman"/>
              </w:rPr>
              <w:t xml:space="preserve">Tworzenie nowych </w:t>
            </w:r>
            <w:r w:rsidR="00A2169E" w:rsidRPr="00E05A5E">
              <w:rPr>
                <w:rFonts w:ascii="Times New Roman" w:hAnsi="Times New Roman" w:cs="Times New Roman"/>
              </w:rPr>
              <w:t>oraz</w:t>
            </w:r>
            <w:r w:rsidR="00A048B7" w:rsidRPr="00E05A5E">
              <w:rPr>
                <w:rFonts w:ascii="Times New Roman" w:hAnsi="Times New Roman" w:cs="Times New Roman"/>
              </w:rPr>
              <w:t xml:space="preserve"> rozwój już istniejących placówek wsparcia dziennego dla dzieci i młodzieży</w:t>
            </w:r>
          </w:p>
        </w:tc>
        <w:tc>
          <w:tcPr>
            <w:tcW w:w="3013" w:type="pct"/>
            <w:shd w:val="clear" w:color="auto" w:fill="FFFFFF" w:themeFill="background1"/>
          </w:tcPr>
          <w:p w:rsidR="003E236D" w:rsidRPr="00FA0502" w:rsidRDefault="003E236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potrzeb osób młodych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E05A5E" w:rsidRDefault="00A048B7" w:rsidP="00A2169E">
            <w:pPr>
              <w:spacing w:line="276" w:lineRule="auto"/>
              <w:rPr>
                <w:rFonts w:ascii="Times New Roman" w:hAnsi="Times New Roman" w:cs="Times New Roman"/>
              </w:rPr>
            </w:pPr>
            <w:r w:rsidRPr="00E05A5E">
              <w:rPr>
                <w:rFonts w:ascii="Times New Roman" w:hAnsi="Times New Roman" w:cs="Times New Roman"/>
              </w:rPr>
              <w:t xml:space="preserve">P.1.6 </w:t>
            </w:r>
            <w:r w:rsidR="00CF06A8" w:rsidRPr="00E05A5E">
              <w:rPr>
                <w:rFonts w:ascii="Times New Roman" w:hAnsi="Times New Roman" w:cs="Times New Roman"/>
              </w:rPr>
              <w:t>Opieka i wsparcie osób ze szczególnym uwzględnieniem osób potrzebujących wsparcia w codziennym funkcjonowaniu</w:t>
            </w:r>
          </w:p>
        </w:tc>
        <w:tc>
          <w:tcPr>
            <w:tcW w:w="3013" w:type="pct"/>
            <w:shd w:val="clear" w:color="auto" w:fill="FFFFFF" w:themeFill="background1"/>
          </w:tcPr>
          <w:p w:rsidR="003E236D" w:rsidRPr="00FA0502" w:rsidRDefault="00521E82" w:rsidP="00CF06A8">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dotyczących potrzeb osób</w:t>
            </w:r>
            <w:r w:rsidR="00CF06A8" w:rsidRPr="00CF06A8">
              <w:rPr>
                <w:rFonts w:ascii="Times New Roman" w:hAnsi="Times New Roman" w:cs="Times New Roman"/>
              </w:rPr>
              <w:t xml:space="preserve"> potrzebujących wsparcia w codziennym funkcjonowaniu</w:t>
            </w:r>
          </w:p>
        </w:tc>
      </w:tr>
      <w:tr w:rsidR="00DD2700" w:rsidRPr="006947B0" w:rsidTr="00DD2700">
        <w:tc>
          <w:tcPr>
            <w:tcW w:w="895" w:type="pct"/>
          </w:tcPr>
          <w:p w:rsidR="00DD2700" w:rsidRPr="006947B0" w:rsidRDefault="00DD2700" w:rsidP="00DD2700">
            <w:pPr>
              <w:spacing w:line="276" w:lineRule="auto"/>
              <w:jc w:val="both"/>
              <w:rPr>
                <w:rFonts w:ascii="Times New Roman" w:hAnsi="Times New Roman" w:cs="Times New Roman"/>
              </w:rPr>
            </w:pPr>
          </w:p>
        </w:tc>
        <w:tc>
          <w:tcPr>
            <w:tcW w:w="1092" w:type="pct"/>
            <w:shd w:val="clear" w:color="auto" w:fill="FFFF00"/>
            <w:vAlign w:val="center"/>
          </w:tcPr>
          <w:p w:rsidR="00DD2700" w:rsidRPr="00DD2700" w:rsidRDefault="00DD2700" w:rsidP="00DD2700">
            <w:pPr>
              <w:rPr>
                <w:rFonts w:ascii="Times New Roman" w:eastAsia="Times New Roman" w:hAnsi="Times New Roman" w:cs="Times New Roman"/>
                <w:color w:val="000000"/>
                <w:lang w:eastAsia="pl-PL"/>
              </w:rPr>
            </w:pPr>
            <w:r w:rsidRPr="00DD2700">
              <w:rPr>
                <w:rFonts w:ascii="Times New Roman" w:eastAsia="Times New Roman" w:hAnsi="Times New Roman" w:cs="Times New Roman"/>
                <w:color w:val="000000"/>
                <w:lang w:eastAsia="pl-PL"/>
              </w:rPr>
              <w:t>P.1.7 Poprawa dostępu do małej infrastruktury publicznej</w:t>
            </w:r>
          </w:p>
        </w:tc>
        <w:tc>
          <w:tcPr>
            <w:tcW w:w="3013" w:type="pct"/>
            <w:shd w:val="clear" w:color="auto" w:fill="FFFF00"/>
          </w:tcPr>
          <w:p w:rsidR="001E3210" w:rsidRPr="00FA0502" w:rsidRDefault="001E3210" w:rsidP="001E3210">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DD2700" w:rsidRPr="00FA0502" w:rsidRDefault="00061BF8" w:rsidP="001E321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DD2700" w:rsidRPr="006947B0" w:rsidTr="00FA0502">
        <w:tc>
          <w:tcPr>
            <w:tcW w:w="895" w:type="pct"/>
            <w:vMerge w:val="restart"/>
          </w:tcPr>
          <w:p w:rsidR="00DD2700" w:rsidRPr="006947B0" w:rsidRDefault="00DD2700" w:rsidP="00DD2700">
            <w:pPr>
              <w:spacing w:line="276" w:lineRule="auto"/>
              <w:jc w:val="both"/>
              <w:rPr>
                <w:rFonts w:ascii="Times New Roman" w:hAnsi="Times New Roman" w:cs="Times New Roman"/>
              </w:rPr>
            </w:pPr>
            <w:r w:rsidRPr="006947B0">
              <w:rPr>
                <w:rFonts w:ascii="Times New Roman" w:hAnsi="Times New Roman" w:cs="Times New Roman"/>
              </w:rPr>
              <w:t xml:space="preserve">Cel 2. </w:t>
            </w:r>
            <w:r>
              <w:rPr>
                <w:rFonts w:ascii="Times New Roman" w:hAnsi="Times New Roman" w:cs="Times New Roman"/>
              </w:rPr>
              <w:t xml:space="preserve">Wzrost atrakcyjności obszaru i jakości </w:t>
            </w:r>
            <w:r>
              <w:rPr>
                <w:rFonts w:ascii="Times New Roman" w:hAnsi="Times New Roman" w:cs="Times New Roman"/>
              </w:rPr>
              <w:lastRenderedPageBreak/>
              <w:t>oferty turystycznej</w:t>
            </w: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lastRenderedPageBreak/>
              <w:t xml:space="preserve">P.2.1 Tworzenie pozarolniczych funkcji małych gospodarstw </w:t>
            </w:r>
            <w:r w:rsidRPr="00812146">
              <w:rPr>
                <w:rFonts w:ascii="Times New Roman" w:hAnsi="Times New Roman" w:cs="Times New Roman"/>
              </w:rPr>
              <w:lastRenderedPageBreak/>
              <w:t>rolnych w zakresie zagród edukacyjnych</w:t>
            </w:r>
          </w:p>
        </w:tc>
        <w:tc>
          <w:tcPr>
            <w:tcW w:w="3013" w:type="pct"/>
            <w:shd w:val="clear" w:color="auto" w:fill="FFFFFF" w:themeFill="background1"/>
          </w:tcPr>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lastRenderedPageBreak/>
              <w:t>uwzględnienie aspektu ochrony lokalnych zasobów przyrodniczych i kulturowych</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lastRenderedPageBreak/>
              <w:t>realizacja operacji przez rolników i ich rodziny</w:t>
            </w: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812146" w:rsidRDefault="00DD2700" w:rsidP="00DD2700">
            <w:pPr>
              <w:spacing w:line="276" w:lineRule="auto"/>
              <w:rPr>
                <w:rFonts w:ascii="Times New Roman" w:hAnsi="Times New Roman" w:cs="Times New Roman"/>
              </w:rPr>
            </w:pPr>
            <w:r>
              <w:rPr>
                <w:rFonts w:ascii="Times New Roman" w:hAnsi="Times New Roman" w:cs="Times New Roman"/>
              </w:rPr>
              <w:t xml:space="preserve">P.2.2 Rozwój </w:t>
            </w:r>
            <w:r w:rsidRPr="00812146">
              <w:rPr>
                <w:rFonts w:ascii="Times New Roman" w:hAnsi="Times New Roman" w:cs="Times New Roman"/>
              </w:rPr>
              <w:t>pozarolniczych funkcji małych gospodarstw rolnych w zakresie zagród edukacyjnych</w:t>
            </w:r>
          </w:p>
        </w:tc>
        <w:tc>
          <w:tcPr>
            <w:tcW w:w="3013" w:type="pct"/>
            <w:shd w:val="clear" w:color="auto" w:fill="FFFFFF" w:themeFill="background1"/>
          </w:tcPr>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przez rolników i ich rodziny</w:t>
            </w: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t>P.2.</w:t>
            </w:r>
            <w:r>
              <w:rPr>
                <w:rFonts w:ascii="Times New Roman" w:hAnsi="Times New Roman" w:cs="Times New Roman"/>
              </w:rPr>
              <w:t>3</w:t>
            </w:r>
            <w:r w:rsidRPr="00812146">
              <w:rPr>
                <w:rFonts w:ascii="Times New Roman" w:hAnsi="Times New Roman" w:cs="Times New Roman"/>
              </w:rPr>
              <w:t xml:space="preserve"> Tworzenie produktów turystycznych poprzez wsparcie infrastruktury</w:t>
            </w:r>
          </w:p>
        </w:tc>
        <w:tc>
          <w:tcPr>
            <w:tcW w:w="3013" w:type="pct"/>
            <w:shd w:val="clear" w:color="auto" w:fill="FFFFFF" w:themeFill="background1"/>
          </w:tcPr>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uwzględnienie aspektu ochrony lokalnych zasobów przyrodniczych i kulturowych</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Pr>
                <w:rFonts w:ascii="Times New Roman" w:hAnsi="Times New Roman" w:cs="Times New Roman"/>
              </w:rPr>
              <w:t>niepełnosprawnościami</w:t>
            </w:r>
          </w:p>
        </w:tc>
      </w:tr>
      <w:tr w:rsidR="00DD2700" w:rsidRPr="006947B0" w:rsidTr="00DD2700">
        <w:tc>
          <w:tcPr>
            <w:tcW w:w="895" w:type="pct"/>
          </w:tcPr>
          <w:p w:rsidR="00DD2700" w:rsidRPr="006947B0" w:rsidRDefault="00DD2700" w:rsidP="00DD2700">
            <w:pPr>
              <w:spacing w:line="276" w:lineRule="auto"/>
              <w:jc w:val="both"/>
              <w:rPr>
                <w:rFonts w:ascii="Times New Roman" w:hAnsi="Times New Roman" w:cs="Times New Roman"/>
              </w:rPr>
            </w:pPr>
          </w:p>
        </w:tc>
        <w:tc>
          <w:tcPr>
            <w:tcW w:w="1092" w:type="pct"/>
            <w:shd w:val="clear" w:color="auto" w:fill="FFFF00"/>
            <w:vAlign w:val="center"/>
          </w:tcPr>
          <w:p w:rsidR="00DD2700" w:rsidRPr="00812146" w:rsidRDefault="00DD2700" w:rsidP="00DD2700">
            <w:pPr>
              <w:spacing w:line="276" w:lineRule="auto"/>
              <w:rPr>
                <w:rFonts w:ascii="Times New Roman" w:hAnsi="Times New Roman" w:cs="Times New Roman"/>
              </w:rPr>
            </w:pPr>
            <w:r>
              <w:rPr>
                <w:rFonts w:ascii="Times New Roman" w:hAnsi="Times New Roman" w:cs="Times New Roman"/>
              </w:rPr>
              <w:t>P.2.4 Tworzenie produktów turystycznych poprzez wsparcie szlaków turystycznych</w:t>
            </w:r>
          </w:p>
        </w:tc>
        <w:tc>
          <w:tcPr>
            <w:tcW w:w="3013" w:type="pct"/>
            <w:shd w:val="clear" w:color="auto" w:fill="FFFFFF" w:themeFill="background1"/>
          </w:tcPr>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Pr>
                <w:rFonts w:ascii="Times New Roman" w:hAnsi="Times New Roman" w:cs="Times New Roman"/>
              </w:rPr>
              <w:t>niepełnosprawnościami</w:t>
            </w:r>
          </w:p>
        </w:tc>
      </w:tr>
      <w:tr w:rsidR="00DD2700" w:rsidRPr="006947B0" w:rsidTr="00FA0502">
        <w:trPr>
          <w:trHeight w:val="70"/>
        </w:trPr>
        <w:tc>
          <w:tcPr>
            <w:tcW w:w="895" w:type="pct"/>
            <w:vMerge w:val="restart"/>
          </w:tcPr>
          <w:p w:rsidR="00DD2700" w:rsidRPr="006947B0" w:rsidRDefault="00DD2700" w:rsidP="00DD2700">
            <w:pPr>
              <w:spacing w:line="276" w:lineRule="auto"/>
              <w:jc w:val="both"/>
              <w:rPr>
                <w:rFonts w:ascii="Times New Roman" w:hAnsi="Times New Roman" w:cs="Times New Roman"/>
              </w:rPr>
            </w:pPr>
            <w:r w:rsidRPr="006947B0">
              <w:rPr>
                <w:rFonts w:ascii="Times New Roman" w:hAnsi="Times New Roman" w:cs="Times New Roman"/>
              </w:rPr>
              <w:t xml:space="preserve">Cel 3. </w:t>
            </w:r>
            <w:r>
              <w:rPr>
                <w:rFonts w:ascii="Times New Roman" w:hAnsi="Times New Roman" w:cs="Times New Roman"/>
              </w:rPr>
              <w:t>Wzmocnienie kapitału społecznego i kulturowego obszaru</w:t>
            </w:r>
            <w:r w:rsidRPr="006947B0">
              <w:rPr>
                <w:rFonts w:ascii="Times New Roman" w:hAnsi="Times New Roman" w:cs="Times New Roman"/>
              </w:rPr>
              <w:t xml:space="preserve"> </w:t>
            </w: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t>P.3.1 Wzmocnienie programów edukacyjnych liderów w sferze publicznej i społecznej</w:t>
            </w:r>
          </w:p>
        </w:tc>
        <w:tc>
          <w:tcPr>
            <w:tcW w:w="3013" w:type="pct"/>
            <w:shd w:val="clear" w:color="auto" w:fill="FFFFFF" w:themeFill="background1"/>
          </w:tcPr>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t>P.3.2 Wzmocnienie świadomości obywatelskiej w zakresie zrównoważonego rolnictwa</w:t>
            </w:r>
          </w:p>
        </w:tc>
        <w:tc>
          <w:tcPr>
            <w:tcW w:w="3013" w:type="pct"/>
            <w:shd w:val="clear" w:color="auto" w:fill="FFFFFF" w:themeFill="background1"/>
          </w:tcPr>
          <w:p w:rsidR="00DD2700" w:rsidRPr="00FA0502" w:rsidRDefault="00DD2700" w:rsidP="00DD2700">
            <w:pPr>
              <w:pStyle w:val="Akapitzlist"/>
              <w:numPr>
                <w:ilvl w:val="0"/>
                <w:numId w:val="62"/>
              </w:numPr>
              <w:spacing w:line="276" w:lineRule="auto"/>
              <w:jc w:val="both"/>
              <w:rPr>
                <w:rFonts w:ascii="Times New Roman" w:hAnsi="Times New Roman" w:cs="Times New Roman"/>
              </w:rPr>
            </w:pPr>
            <w:r w:rsidRPr="00FA0502">
              <w:rPr>
                <w:rFonts w:ascii="Times New Roman" w:hAnsi="Times New Roman" w:cs="Times New Roman"/>
              </w:rPr>
              <w:t xml:space="preserve"> uwzględnienie aspektu zrównoważonego rolnictwa, gospodarki rolno-spożywczej, zielonej gospodarki, bioróżnorodności</w:t>
            </w:r>
          </w:p>
          <w:p w:rsidR="00DD2700" w:rsidRPr="00FA0502" w:rsidRDefault="00DD2700" w:rsidP="00DD2700">
            <w:pPr>
              <w:spacing w:line="276" w:lineRule="auto"/>
              <w:jc w:val="both"/>
              <w:rPr>
                <w:rFonts w:ascii="Times New Roman" w:hAnsi="Times New Roman" w:cs="Times New Roman"/>
              </w:rPr>
            </w:pP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t>P.3.3 Kształtowanie świadomości obywatelskiej dotyczącej ochrony dziedzictwa kulturowego i przyrodniczego polskiej wsi.</w:t>
            </w:r>
          </w:p>
        </w:tc>
        <w:tc>
          <w:tcPr>
            <w:tcW w:w="3013" w:type="pct"/>
            <w:shd w:val="clear" w:color="auto" w:fill="FFFFFF" w:themeFill="background1"/>
          </w:tcPr>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projektu partnerskiego</w:t>
            </w:r>
          </w:p>
          <w:p w:rsidR="00DD2700" w:rsidRPr="00FA0502" w:rsidRDefault="00DD2700" w:rsidP="00DD2700">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innowacyjności, cyfryzacji lub przedsiębiorczości, a także programów edukacji liderów życia publicznego i społecznego</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 xml:space="preserve">premiowanie realizacji działań na rzecz osób z </w:t>
            </w:r>
            <w:r>
              <w:rPr>
                <w:rFonts w:ascii="Times New Roman" w:hAnsi="Times New Roman" w:cs="Times New Roman"/>
              </w:rPr>
              <w:t>niepełno sprawnościami</w:t>
            </w: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6947B0" w:rsidRDefault="00DD2700" w:rsidP="00DD2700">
            <w:pPr>
              <w:spacing w:line="276" w:lineRule="auto"/>
              <w:rPr>
                <w:rFonts w:ascii="Times New Roman" w:hAnsi="Times New Roman" w:cs="Times New Roman"/>
              </w:rPr>
            </w:pPr>
            <w:r w:rsidRPr="00812146">
              <w:rPr>
                <w:rFonts w:ascii="Times New Roman" w:hAnsi="Times New Roman" w:cs="Times New Roman"/>
              </w:rPr>
              <w:t>P.3.4 Zwiększenie dostępu do usług kulturalnych</w:t>
            </w:r>
          </w:p>
        </w:tc>
        <w:tc>
          <w:tcPr>
            <w:tcW w:w="3013" w:type="pct"/>
            <w:shd w:val="clear" w:color="auto" w:fill="FFFFFF" w:themeFill="background1"/>
          </w:tcPr>
          <w:p w:rsidR="00DD2700" w:rsidRPr="00FA0502" w:rsidRDefault="00DD2700" w:rsidP="00DD2700">
            <w:pPr>
              <w:pStyle w:val="Akapitzlist"/>
              <w:numPr>
                <w:ilvl w:val="0"/>
                <w:numId w:val="12"/>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DD2700" w:rsidRPr="00FA0502" w:rsidRDefault="00DD2700" w:rsidP="00DD2700">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DD2700" w:rsidRPr="00FA0502" w:rsidRDefault="00DD2700" w:rsidP="00DD2700">
            <w:pPr>
              <w:spacing w:line="276" w:lineRule="auto"/>
              <w:jc w:val="both"/>
              <w:rPr>
                <w:rFonts w:ascii="Times New Roman" w:hAnsi="Times New Roman" w:cs="Times New Roman"/>
              </w:rPr>
            </w:pP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8157E2" w:rsidRDefault="00DD2700" w:rsidP="00DD2700">
            <w:pPr>
              <w:keepNext/>
              <w:keepLines/>
              <w:spacing w:before="240" w:after="160" w:line="276" w:lineRule="auto"/>
              <w:outlineLvl w:val="0"/>
              <w:rPr>
                <w:rFonts w:ascii="Times New Roman" w:hAnsi="Times New Roman" w:cs="Times New Roman"/>
              </w:rPr>
            </w:pPr>
            <w:r w:rsidRPr="008157E2">
              <w:rPr>
                <w:rFonts w:ascii="Times New Roman" w:hAnsi="Times New Roman" w:cs="Times New Roman"/>
              </w:rPr>
              <w:t xml:space="preserve">P.3.5 Wzmocnienie i rozwój oferty kulturalnej, w tym upowszechnienie dziedzictwa kulturowego </w:t>
            </w:r>
            <w:r w:rsidRPr="008157E2">
              <w:rPr>
                <w:rFonts w:ascii="Times New Roman" w:hAnsi="Times New Roman" w:cs="Times New Roman"/>
              </w:rPr>
              <w:lastRenderedPageBreak/>
              <w:t>niematerialnego jako wkład w zachowanie tradycji lub wyposażenie w nowe technologie</w:t>
            </w:r>
          </w:p>
        </w:tc>
        <w:tc>
          <w:tcPr>
            <w:tcW w:w="3013" w:type="pct"/>
            <w:shd w:val="clear" w:color="auto" w:fill="FFFFFF" w:themeFill="background1"/>
          </w:tcPr>
          <w:p w:rsidR="00DD2700" w:rsidRPr="00FA0502" w:rsidRDefault="00DD2700" w:rsidP="00DD2700">
            <w:pPr>
              <w:pStyle w:val="Akapitzlist"/>
              <w:numPr>
                <w:ilvl w:val="0"/>
                <w:numId w:val="14"/>
              </w:numPr>
              <w:jc w:val="both"/>
              <w:rPr>
                <w:rFonts w:ascii="Times New Roman" w:hAnsi="Times New Roman" w:cs="Times New Roman"/>
                <w:color w:val="000000" w:themeColor="text1"/>
              </w:rPr>
            </w:pPr>
            <w:r w:rsidRPr="00FA0502">
              <w:rPr>
                <w:rFonts w:ascii="Times New Roman" w:hAnsi="Times New Roman" w:cs="Times New Roman"/>
                <w:color w:val="000000" w:themeColor="text1"/>
              </w:rPr>
              <w:lastRenderedPageBreak/>
              <w:t>uwzględnienie aspektu ochrony lokalnych zasobów przyrodniczych i kulturowych</w:t>
            </w:r>
          </w:p>
          <w:p w:rsidR="00DD2700" w:rsidRDefault="00DD2700" w:rsidP="00DD2700">
            <w:pPr>
              <w:pStyle w:val="Akapitzlist"/>
              <w:numPr>
                <w:ilvl w:val="0"/>
                <w:numId w:val="14"/>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aspektu cyfryzacji </w:t>
            </w:r>
          </w:p>
          <w:p w:rsidR="00DD2700" w:rsidRPr="00FA0502" w:rsidRDefault="00DD2700" w:rsidP="00DD2700">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DD2700" w:rsidRDefault="00DD2700" w:rsidP="00DD2700">
            <w:pPr>
              <w:pStyle w:val="Akapitzlist"/>
              <w:spacing w:line="276" w:lineRule="auto"/>
              <w:ind w:left="360"/>
              <w:jc w:val="both"/>
              <w:rPr>
                <w:rFonts w:ascii="Times New Roman" w:hAnsi="Times New Roman" w:cs="Times New Roman"/>
              </w:rPr>
            </w:pPr>
          </w:p>
          <w:p w:rsidR="00DD2700" w:rsidRPr="00FA0502" w:rsidRDefault="00DD2700" w:rsidP="00DD2700">
            <w:pPr>
              <w:spacing w:line="276" w:lineRule="auto"/>
              <w:jc w:val="both"/>
              <w:rPr>
                <w:rFonts w:ascii="Times New Roman" w:hAnsi="Times New Roman" w:cs="Times New Roman"/>
              </w:rPr>
            </w:pPr>
          </w:p>
        </w:tc>
      </w:tr>
      <w:tr w:rsidR="00DD2700" w:rsidRPr="006947B0" w:rsidTr="00FA0502">
        <w:tc>
          <w:tcPr>
            <w:tcW w:w="895" w:type="pct"/>
            <w:vMerge/>
          </w:tcPr>
          <w:p w:rsidR="00DD2700" w:rsidRPr="006947B0" w:rsidRDefault="00DD2700" w:rsidP="00DD2700">
            <w:pPr>
              <w:spacing w:line="276" w:lineRule="auto"/>
              <w:jc w:val="both"/>
              <w:rPr>
                <w:rFonts w:ascii="Times New Roman" w:hAnsi="Times New Roman" w:cs="Times New Roman"/>
              </w:rPr>
            </w:pPr>
          </w:p>
        </w:tc>
        <w:tc>
          <w:tcPr>
            <w:tcW w:w="1092" w:type="pct"/>
            <w:vAlign w:val="center"/>
          </w:tcPr>
          <w:p w:rsidR="00DD2700" w:rsidRPr="00812146" w:rsidRDefault="00DD2700" w:rsidP="00DD2700">
            <w:pPr>
              <w:spacing w:line="276" w:lineRule="auto"/>
              <w:rPr>
                <w:rFonts w:ascii="Times New Roman" w:hAnsi="Times New Roman" w:cs="Times New Roman"/>
              </w:rPr>
            </w:pPr>
            <w:r w:rsidRPr="00812146">
              <w:rPr>
                <w:rFonts w:ascii="Times New Roman" w:hAnsi="Times New Roman" w:cs="Times New Roman"/>
              </w:rPr>
              <w:t>P.3</w:t>
            </w:r>
            <w:r w:rsidRPr="00A9702E">
              <w:rPr>
                <w:rFonts w:ascii="Times New Roman" w:hAnsi="Times New Roman" w:cs="Times New Roman"/>
                <w:color w:val="FF0000"/>
              </w:rPr>
              <w:t>.</w:t>
            </w:r>
            <w:r>
              <w:rPr>
                <w:rFonts w:ascii="Times New Roman" w:hAnsi="Times New Roman" w:cs="Times New Roman"/>
              </w:rPr>
              <w:t>6 O</w:t>
            </w:r>
            <w:r w:rsidRPr="00812146">
              <w:rPr>
                <w:rFonts w:ascii="Times New Roman" w:hAnsi="Times New Roman" w:cs="Times New Roman"/>
              </w:rPr>
              <w:t>dnowienie, zagospodarowanie obiektów dziedzictwa kulturowego</w:t>
            </w:r>
          </w:p>
        </w:tc>
        <w:tc>
          <w:tcPr>
            <w:tcW w:w="3013" w:type="pct"/>
            <w:shd w:val="clear" w:color="auto" w:fill="FFFFFF" w:themeFill="background1"/>
          </w:tcPr>
          <w:p w:rsidR="00DD2700" w:rsidRPr="00FA0502" w:rsidRDefault="00DD2700" w:rsidP="00DD2700">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DD2700" w:rsidRPr="00FA0502" w:rsidRDefault="00DD2700" w:rsidP="00DD2700">
            <w:pPr>
              <w:spacing w:line="276" w:lineRule="auto"/>
              <w:jc w:val="both"/>
              <w:rPr>
                <w:rFonts w:ascii="Times New Roman" w:hAnsi="Times New Roman" w:cs="Times New Roman"/>
                <w:color w:val="000000" w:themeColor="text1"/>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Dodatkowe aspekty, które muszą zostać uwzględnione przy ustanawianiu lub zmianie kryteriów wyboru:</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Kryteria wyboru w projektach finansowanych z programu EFS+ i EFRR muszą być zgodne z kryteriami ustanowionymi dla właściwego programu w odniesieniu do danego typu projektu.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Cele i przedsięwzięcia w LSR zostały oparte na diagnozie potrzeb mieszkańców i opracowane w taki  sposób by wspierały realizację inicjatywy „Nowy Europejski </w:t>
      </w:r>
      <w:proofErr w:type="spellStart"/>
      <w:r w:rsidRPr="006947B0">
        <w:rPr>
          <w:rFonts w:ascii="Times New Roman" w:hAnsi="Times New Roman" w:cs="Times New Roman"/>
        </w:rPr>
        <w:t>Bauhaus</w:t>
      </w:r>
      <w:proofErr w:type="spellEnd"/>
      <w:r w:rsidRPr="006947B0">
        <w:rPr>
          <w:rFonts w:ascii="Times New Roman" w:hAnsi="Times New Roman" w:cs="Times New Roman"/>
        </w:rPr>
        <w:t xml:space="preserve">” zapoczątkowanej przez Komisję Europejską. LGD oświadcza, że kryteria wyboru będą formułowane w taki sposób, by promowane były projekty wpisujące się w NEB.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Cele i przedsięwzięcia w LSR zostały oparte na diagnozie potrzeb mieszkańców i opracowane w taki  sposób</w:t>
      </w:r>
      <w:r w:rsidR="00F53654">
        <w:rPr>
          <w:rFonts w:ascii="Times New Roman" w:hAnsi="Times New Roman" w:cs="Times New Roman"/>
        </w:rPr>
        <w:t>,</w:t>
      </w:r>
      <w:r w:rsidRPr="006947B0">
        <w:rPr>
          <w:rFonts w:ascii="Times New Roman" w:hAnsi="Times New Roman" w:cs="Times New Roman"/>
        </w:rPr>
        <w:t xml:space="preserve"> by wspierały realizację zasad horyzontalnych opisanych w rozdziale III. LGD oświadcza, że kryteria wyboru będą formułowane w taki sposób, by promowane były projekty wpisujące się w te zasady.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Zmiany kryteriów wyboru nie mogą prowadzić do utraty komplementarności przedsięwzięć opisanej w Rozdziale V.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Procesy ustanawiania i zmiany kryteriów wyboru muszą być prowadzone w sposób transparentny.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Decyzje o zmianie kryteriów wyboru operacji lub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rsidR="00CD44BD" w:rsidRPr="006947B0" w:rsidRDefault="00CD44BD" w:rsidP="003054F6">
      <w:pPr>
        <w:pStyle w:val="Akapitzlist"/>
        <w:numPr>
          <w:ilvl w:val="0"/>
          <w:numId w:val="13"/>
        </w:numPr>
        <w:spacing w:line="276" w:lineRule="auto"/>
        <w:rPr>
          <w:rFonts w:ascii="Times New Roman" w:hAnsi="Times New Roman" w:cs="Times New Roman"/>
        </w:rPr>
      </w:pPr>
      <w:r w:rsidRPr="006947B0">
        <w:rPr>
          <w:rFonts w:ascii="Times New Roman" w:hAnsi="Times New Roman" w:cs="Times New Roman"/>
        </w:rPr>
        <w:t>Sposób uwzględnienia w kryteriach wyboru innowacyjności i partnerstwa na obszarze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rsidR="00CD44BD" w:rsidRPr="004F66CA" w:rsidRDefault="00CD44BD" w:rsidP="003054F6">
      <w:pPr>
        <w:pStyle w:val="Akapitzlist"/>
        <w:numPr>
          <w:ilvl w:val="0"/>
          <w:numId w:val="13"/>
        </w:numPr>
        <w:spacing w:line="276" w:lineRule="auto"/>
        <w:rPr>
          <w:rFonts w:ascii="Times New Roman" w:hAnsi="Times New Roman" w:cs="Times New Roman"/>
        </w:rPr>
      </w:pPr>
      <w:r w:rsidRPr="004F66CA">
        <w:rPr>
          <w:rFonts w:ascii="Times New Roman" w:hAnsi="Times New Roman" w:cs="Times New Roman"/>
        </w:rPr>
        <w:t>Definicja innowacyjności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 przeprowadzonej diagnozy potrzeb wynika, że rozwiązanie problemów obszaru LGD oraz wykorzystanie jego szans rozwojowych wymaga stosowania innowacyjnych rozwiązań w zakresie przedsiębiorczości.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rsidR="008E4FC3" w:rsidRPr="006947B0" w:rsidRDefault="00CD44BD" w:rsidP="00737C85">
      <w:pPr>
        <w:spacing w:line="276" w:lineRule="auto"/>
        <w:ind w:firstLine="720"/>
        <w:jc w:val="both"/>
        <w:rPr>
          <w:rFonts w:ascii="Times New Roman" w:hAnsi="Times New Roman" w:cs="Times New Roman"/>
        </w:rPr>
      </w:pPr>
      <w:r w:rsidRPr="006947B0">
        <w:rPr>
          <w:rFonts w:ascii="Times New Roman" w:hAnsi="Times New Roman" w:cs="Times New Roman"/>
        </w:rPr>
        <w:t xml:space="preserve">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w:t>
      </w:r>
      <w:r w:rsidRPr="006947B0">
        <w:rPr>
          <w:rFonts w:ascii="Times New Roman" w:hAnsi="Times New Roman" w:cs="Times New Roman"/>
        </w:rPr>
        <w:lastRenderedPageBreak/>
        <w:t>operacji w zależności od stopnia oryginalności stosowanych rozwiązań zgodnie ze wskazówkami zawartymi w poniższej tabeli.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29</w:t>
      </w:r>
      <w:r w:rsidR="003A098A">
        <w:rPr>
          <w:rFonts w:ascii="Times New Roman" w:hAnsi="Times New Roman" w:cs="Times New Roman"/>
          <w:sz w:val="22"/>
          <w:szCs w:val="22"/>
        </w:rPr>
        <w:t xml:space="preserve"> </w:t>
      </w:r>
      <w:r w:rsidRPr="006947B0">
        <w:rPr>
          <w:rFonts w:ascii="Times New Roman" w:hAnsi="Times New Roman" w:cs="Times New Roman"/>
          <w:sz w:val="22"/>
          <w:szCs w:val="22"/>
        </w:rPr>
        <w:t>Kryterium innowacyjności</w:t>
      </w:r>
    </w:p>
    <w:tbl>
      <w:tblPr>
        <w:tblStyle w:val="Tabela-Siatka"/>
        <w:tblW w:w="5000" w:type="pct"/>
        <w:tblLook w:val="04A0" w:firstRow="1" w:lastRow="0" w:firstColumn="1" w:lastColumn="0" w:noHBand="0" w:noVBand="1"/>
      </w:tblPr>
      <w:tblGrid>
        <w:gridCol w:w="1626"/>
        <w:gridCol w:w="8794"/>
      </w:tblGrid>
      <w:tr w:rsidR="00CD44BD" w:rsidRPr="006947B0" w:rsidTr="003054F6">
        <w:tc>
          <w:tcPr>
            <w:tcW w:w="78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Stopień oryginalności rozwiązań</w:t>
            </w:r>
          </w:p>
        </w:tc>
        <w:tc>
          <w:tcPr>
            <w:tcW w:w="422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Uszczegółowienie kryterium</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Kreatywne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 ponieważ w innym przypadku oznaczałoby to zastosowanie innowacji imitującej.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Imitujące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Pozorne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Innowacje pozorne to drobne zmiany, które nie mają znaczącego wpływu na tworzenie nowych produktów, usług, procesów lub sposobów organizacji. </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Tworzenie propozycji innowacyjnych rozwiązań będzie dużym wyzwaniem dla </w:t>
      </w:r>
      <w:r w:rsidRPr="00140702">
        <w:rPr>
          <w:rFonts w:ascii="Times New Roman" w:hAnsi="Times New Roman" w:cs="Times New Roman"/>
        </w:rPr>
        <w:t>wnioskodawców. LGD zaplanowała działania informacyjne, edukacyjne oraz animacyjne, które ułatwią przeprowadzenie tego procesu. Działania te zostały uwzględnione w planie komunikacji. W LSR zaplanowano także metody wdrażania innowacji, które zostały wpisane w strukturę celów i przedsięwzięć. W ramach Celu C.1 przewidziano konkursy na podejmowanie oraz rozwój działalności gospodarczej</w:t>
      </w:r>
      <w:r w:rsidR="00140702" w:rsidRPr="00140702">
        <w:rPr>
          <w:rFonts w:ascii="Times New Roman" w:hAnsi="Times New Roman" w:cs="Times New Roman"/>
        </w:rPr>
        <w:t xml:space="preserve"> w zakresie usług świadczonych na rzecz społeczności lokalnej</w:t>
      </w:r>
      <w:r w:rsidRPr="00140702">
        <w:rPr>
          <w:rFonts w:ascii="Times New Roman" w:hAnsi="Times New Roman" w:cs="Times New Roman"/>
        </w:rPr>
        <w:t>, w których premiowane będą operacje innowacyjne, które nie tylko będą w stanie konkurować na trudnym rynku lokalnym, ale także będą w sposób nowoczesny realizować zdiagnozowane szanse i potrzeby mieszkańców. Plan wdrażania innowacji został wpisany w strukturę matrycy logicznej LSR oraz powiązany z nią harmonogram realizacji strategii. Jest to rozwiązanie kompleksowe, które zwiększa komplementarność przedsięwzięć oraz powoduje</w:t>
      </w:r>
      <w:r w:rsidRPr="006947B0">
        <w:rPr>
          <w:rFonts w:ascii="Times New Roman" w:hAnsi="Times New Roman" w:cs="Times New Roman"/>
        </w:rPr>
        <w:t xml:space="preserve">, że powstające innowacje będą precyzyjnie odpowiadać na zdiagnozowane potrzeby społeczności. </w:t>
      </w:r>
      <w:r w:rsidR="00D46ADA">
        <w:rPr>
          <w:rFonts w:ascii="Times New Roman" w:hAnsi="Times New Roman" w:cs="Times New Roman"/>
        </w:rPr>
        <w:t>Również w ramach celu pierwszego przygotowywane będą w formie grantów koncepcji tzw. „Inteligentnych wsi”.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lastRenderedPageBreak/>
        <w:t xml:space="preserve">Innowacyjne rozwiązania mogą być stosowane w operacjach dotyczących wprowadzania np. </w:t>
      </w:r>
      <w:r w:rsidR="00140702">
        <w:rPr>
          <w:rFonts w:ascii="Times New Roman" w:hAnsi="Times New Roman" w:cs="Times New Roman"/>
        </w:rPr>
        <w:t xml:space="preserve">nowych </w:t>
      </w:r>
      <w:r w:rsidRPr="006947B0">
        <w:rPr>
          <w:rFonts w:ascii="Times New Roman" w:hAnsi="Times New Roman" w:cs="Times New Roman"/>
        </w:rPr>
        <w:t>usług przez przedsiębiorców. Innowacyjność będzie szczególnie istotnym kryterium w czasie oceny następujących przedsięwzięć:</w:t>
      </w:r>
    </w:p>
    <w:p w:rsidR="0099244E"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P.1.1 Tworzenie przedsiębiorstw, w szczególności z zakresu branży usług świadczonych na rzecz społeczności lokalnej.</w:t>
      </w:r>
    </w:p>
    <w:p w:rsidR="00CD44BD" w:rsidRDefault="00CD44BD" w:rsidP="003054F6">
      <w:pPr>
        <w:pStyle w:val="Akapitzlist"/>
        <w:numPr>
          <w:ilvl w:val="0"/>
          <w:numId w:val="16"/>
        </w:numPr>
        <w:spacing w:line="276" w:lineRule="auto"/>
        <w:jc w:val="both"/>
        <w:rPr>
          <w:rFonts w:ascii="Times New Roman" w:hAnsi="Times New Roman" w:cs="Times New Roman"/>
        </w:rPr>
      </w:pPr>
      <w:r w:rsidRPr="006947B0">
        <w:rPr>
          <w:rFonts w:ascii="Times New Roman" w:hAnsi="Times New Roman" w:cs="Times New Roman"/>
        </w:rPr>
        <w:t xml:space="preserve">P.1.2 </w:t>
      </w:r>
      <w:r w:rsidR="0099244E" w:rsidRPr="00812146">
        <w:rPr>
          <w:rFonts w:ascii="Times New Roman" w:hAnsi="Times New Roman" w:cs="Times New Roman"/>
        </w:rPr>
        <w:t>Rozwój przedsiębiorstw, w szczególności z zakresu branży usług świadczonych na rzecz społeczności lokalnej</w:t>
      </w:r>
    </w:p>
    <w:p w:rsidR="0099244E" w:rsidRPr="006947B0"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w:t>
      </w:r>
      <w:r>
        <w:rPr>
          <w:rFonts w:ascii="Times New Roman" w:hAnsi="Times New Roman" w:cs="Times New Roman"/>
        </w:rPr>
        <w:t>3</w:t>
      </w:r>
      <w:r w:rsidRPr="00812146">
        <w:rPr>
          <w:rFonts w:ascii="Times New Roman" w:hAnsi="Times New Roman" w:cs="Times New Roman"/>
        </w:rPr>
        <w:t xml:space="preserve"> Opracowanie koncepcji Smart </w:t>
      </w:r>
      <w:proofErr w:type="spellStart"/>
      <w:r w:rsidRPr="00812146">
        <w:rPr>
          <w:rFonts w:ascii="Times New Roman" w:hAnsi="Times New Roman" w:cs="Times New Roman"/>
        </w:rPr>
        <w:t>Villages</w:t>
      </w:r>
      <w:proofErr w:type="spellEnd"/>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w ramach przedsięwzięć przypisanych do pierwszego celu może skupiać się na nowatorskich sposobach zaspokajania potrzeb osób młodych lub w wieku senioralnym. Dodatkowo, wnioskodawcy mogą w sposób nowatorski wykorzystać lokalne zasoby w swoim nowo otwartym lub rozwiniętym przedsiębiorstwie. Jest to szczególnie ważne, gdyż w ramach wdrażania LSR będą wspierane branże, które na obszarze działania LGD są najczęściej występującymi, a mieszkańcy w minionych okresach programowania najczęściej sięgali po środki właśnie w ramach tych branż. Tym samym, można uznać, że dalszy ich rozwój będzie wymuszał innowacyjność i specjalizację regionalną, co w dłuższej perspektywie może dać wartość dodaną w postaci doświadczonych i wykwalifikowanych specjalistów w skali ponadregionalnej. Powyższe stwierdzenia powinny być jednak traktowane przez wnioskodawców i członków organu decyzyjnego LGD jako wskazówki. Sama natura procesu innowacyjnego powoduje, że nowatorskie rozwiązania mogą pojawić się w nieoczekiwanych miejscach, dlatego każda operacja oferuje możliwość ich tworzenia. Z tego względu należy oczekiwać, że operacje będą zawierać innowacje wykraczające poza te sugestie, które mają jedynie ukierunkować sposób myślenia o wdrażaniu innowacji na obszarze LSR. </w:t>
      </w:r>
    </w:p>
    <w:p w:rsidR="00CD44BD" w:rsidRPr="00EF3E00" w:rsidRDefault="00CD44BD" w:rsidP="003054F6">
      <w:pPr>
        <w:pStyle w:val="Akapitzlist"/>
        <w:numPr>
          <w:ilvl w:val="0"/>
          <w:numId w:val="13"/>
        </w:numPr>
        <w:spacing w:line="276" w:lineRule="auto"/>
        <w:rPr>
          <w:rFonts w:ascii="Times New Roman" w:hAnsi="Times New Roman" w:cs="Times New Roman"/>
        </w:rPr>
      </w:pPr>
      <w:r w:rsidRPr="00EF3E00">
        <w:rPr>
          <w:rFonts w:ascii="Times New Roman" w:hAnsi="Times New Roman" w:cs="Times New Roman"/>
        </w:rPr>
        <w:t>Premiowanie współpracy z innymi podmiotami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Ważnym celem LGD jest rozwój partnerstwa na obszarze swojego działania. Wartość dodana takich operacji polega na ich potencjal</w:t>
      </w:r>
      <w:r w:rsidR="00691FA0">
        <w:rPr>
          <w:rFonts w:ascii="Times New Roman" w:hAnsi="Times New Roman" w:cs="Times New Roman"/>
        </w:rPr>
        <w:t>e</w:t>
      </w:r>
      <w:r w:rsidRPr="006947B0">
        <w:rPr>
          <w:rFonts w:ascii="Times New Roman" w:hAnsi="Times New Roman" w:cs="Times New Roman"/>
        </w:rPr>
        <w:t xml:space="preserve"> do generowania kapitału społecznego, czyli relacji społecznych, zdolności do współdziałania oraz zwiększania poziomu zaufania społecznego. </w:t>
      </w:r>
    </w:p>
    <w:p w:rsidR="00CD44BD" w:rsidRPr="00A03438"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Podobnie, jak w przypadku innowacyjności, budowane partnerstwa będą inicjowane przez działania szkoleniowe, animacyjne i doradcze, które są uwzględnione w planie komunikacji. (więcej informacji na ten temat w Rozdziale III). Analogicznie, przewidziano także przedsięwzięcia, w ramach których partnerstwo będzie mogło się urzeczywistnić. </w:t>
      </w:r>
      <w:r w:rsidR="00CF4322" w:rsidRPr="00A03438">
        <w:rPr>
          <w:rFonts w:ascii="Times New Roman" w:hAnsi="Times New Roman" w:cs="Times New Roman"/>
        </w:rPr>
        <w:t>Możliwe będzie realizowanie operacji w partnerstwie  oraz</w:t>
      </w:r>
      <w:r w:rsidR="00A03438">
        <w:rPr>
          <w:rFonts w:ascii="Times New Roman" w:hAnsi="Times New Roman" w:cs="Times New Roman"/>
        </w:rPr>
        <w:t xml:space="preserve"> </w:t>
      </w:r>
      <w:r w:rsidRPr="006947B0">
        <w:rPr>
          <w:rFonts w:ascii="Times New Roman" w:hAnsi="Times New Roman" w:cs="Times New Roman"/>
        </w:rPr>
        <w:t xml:space="preserve"> projektów partnerskich. </w:t>
      </w:r>
      <w:r w:rsidR="00CF4322" w:rsidRPr="00A03438">
        <w:rPr>
          <w:rFonts w:ascii="Times New Roman" w:hAnsi="Times New Roman" w:cs="Times New Roman"/>
        </w:rPr>
        <w:t xml:space="preserve">Operacje w partnerstwie to projekty realizowane wspólnie przez partnerów z obszaru LSR, natomiast projekty partnerskie dotyczą </w:t>
      </w:r>
      <w:r w:rsidR="00A03438" w:rsidRPr="00B772C1">
        <w:rPr>
          <w:rFonts w:ascii="Times New Roman" w:hAnsi="Times New Roman" w:cs="Times New Roman"/>
        </w:rPr>
        <w:t>współpracy co najmniej dwóch podmiotów z obszarów objętych odmiennymi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Co do zasady </w:t>
      </w:r>
      <w:r w:rsidR="00CF4322" w:rsidRPr="00A03438">
        <w:rPr>
          <w:rFonts w:ascii="Times New Roman" w:hAnsi="Times New Roman" w:cs="Times New Roman"/>
        </w:rPr>
        <w:t>operacje w partnerstwie i</w:t>
      </w:r>
      <w:r w:rsidRPr="006947B0">
        <w:rPr>
          <w:rFonts w:ascii="Times New Roman" w:hAnsi="Times New Roman" w:cs="Times New Roman"/>
        </w:rPr>
        <w:t xml:space="preserve"> projekty partnerskie będą mogły być przeprowadzane w dedykowanych przedsięwzięciach jako sposób realizacji LSR. Ich </w:t>
      </w:r>
      <w:r w:rsidR="005C2BF6">
        <w:rPr>
          <w:rFonts w:ascii="Times New Roman" w:hAnsi="Times New Roman" w:cs="Times New Roman"/>
        </w:rPr>
        <w:t>realizacja</w:t>
      </w:r>
      <w:r w:rsidRPr="006947B0">
        <w:rPr>
          <w:rFonts w:ascii="Times New Roman" w:hAnsi="Times New Roman" w:cs="Times New Roman"/>
        </w:rPr>
        <w:t xml:space="preserv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Rekomenduje się też, żeby umowa partnerska zawierała ustalenia dotyczące wniesienia zabezpieczenia wspólnej realizacji przyszłej umowy o przyznanie pomocy. </w:t>
      </w:r>
      <w:r w:rsidR="00CF4322" w:rsidRPr="002C6703">
        <w:rPr>
          <w:rFonts w:ascii="Times New Roman" w:hAnsi="Times New Roman" w:cs="Times New Roman"/>
        </w:rPr>
        <w:t xml:space="preserve">Należy zwrócić uwagę, że poziom dofinansowania dla poszczególnych beneficjentów może się różnić w zależności od ich typów (np. może być niższy dla podmiotów publicznych). </w:t>
      </w:r>
      <w:r w:rsidRPr="006947B0">
        <w:rPr>
          <w:rFonts w:ascii="Times New Roman" w:hAnsi="Times New Roman" w:cs="Times New Roman"/>
        </w:rPr>
        <w:t xml:space="preserve">Partnerzy </w:t>
      </w:r>
      <w:r w:rsidR="00CF4322" w:rsidRPr="002C6703">
        <w:rPr>
          <w:rFonts w:ascii="Times New Roman" w:hAnsi="Times New Roman" w:cs="Times New Roman"/>
        </w:rPr>
        <w:t>z obszaru jednego LGD</w:t>
      </w:r>
      <w:r w:rsidRPr="006947B0">
        <w:rPr>
          <w:rFonts w:ascii="Times New Roman" w:hAnsi="Times New Roman" w:cs="Times New Roman"/>
        </w:rPr>
        <w:t xml:space="preserve"> składają jeden, wspólny wniosek o przyznanie wsparcia na realizację </w:t>
      </w:r>
      <w:r w:rsidR="00CF4322" w:rsidRPr="002C6703">
        <w:rPr>
          <w:rFonts w:ascii="Times New Roman" w:hAnsi="Times New Roman" w:cs="Times New Roman"/>
        </w:rPr>
        <w:t>operacji w partnerstwie</w:t>
      </w:r>
      <w:r w:rsidRPr="006947B0">
        <w:rPr>
          <w:rFonts w:ascii="Times New Roman" w:hAnsi="Times New Roman" w:cs="Times New Roman"/>
        </w:rPr>
        <w:t xml:space="preserve">. </w:t>
      </w:r>
    </w:p>
    <w:p w:rsidR="00CD44BD" w:rsidRPr="006947B0" w:rsidRDefault="00CD44BD" w:rsidP="00EF3E00">
      <w:pPr>
        <w:spacing w:line="276" w:lineRule="auto"/>
        <w:ind w:firstLine="708"/>
        <w:jc w:val="both"/>
        <w:rPr>
          <w:rFonts w:ascii="Times New Roman" w:hAnsi="Times New Roman" w:cs="Times New Roman"/>
        </w:rPr>
      </w:pPr>
      <w:r w:rsidRPr="006947B0">
        <w:rPr>
          <w:rFonts w:ascii="Times New Roman" w:hAnsi="Times New Roman" w:cs="Times New Roman"/>
        </w:rPr>
        <w:t>Współpraca z partnerami z obszaru działania LGD oraz spoza obszaru wdrażania LSR LGD „</w:t>
      </w:r>
      <w:r w:rsidR="003E21E0" w:rsidRPr="006947B0">
        <w:rPr>
          <w:rFonts w:ascii="Times New Roman" w:hAnsi="Times New Roman" w:cs="Times New Roman"/>
        </w:rPr>
        <w:t>Wrota Karpat</w:t>
      </w:r>
      <w:r w:rsidRPr="006947B0">
        <w:rPr>
          <w:rFonts w:ascii="Times New Roman" w:hAnsi="Times New Roman" w:cs="Times New Roman"/>
        </w:rPr>
        <w:t>” powinna przynieść następujące korzyści: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Profesjonalizacja organizacji pozarządowych z obszaru LSR dzięki wzbogaceniu operacji partnerskich o działania związane z koordynacją prac różnych podmiotów, które nie występują w standardowych operacjach,</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lastRenderedPageBreak/>
        <w:t>Wymiana wiedzy z partnerami, która będzie zwiększać potencjał do tworzenia innowacji,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potencjału do wspólnego pozyskiwania środków na realizację kolejnych operacji,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rozpoznawalności LGD,</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 xml:space="preserve">Propagowanie efektów operacji realizowanych w ramach wdrażania LSR. </w:t>
      </w:r>
    </w:p>
    <w:p w:rsidR="00CD44BD" w:rsidRPr="006947B0" w:rsidRDefault="00CD44BD" w:rsidP="008100CA">
      <w:pPr>
        <w:pStyle w:val="Nagwek1"/>
        <w:spacing w:line="276" w:lineRule="auto"/>
        <w:rPr>
          <w:rFonts w:ascii="Times New Roman" w:hAnsi="Times New Roman" w:cs="Times New Roman"/>
          <w:sz w:val="22"/>
          <w:szCs w:val="22"/>
        </w:rPr>
      </w:pPr>
      <w:bookmarkStart w:id="33" w:name="_Toc134430027"/>
      <w:bookmarkStart w:id="34" w:name="_Toc134788092"/>
      <w:bookmarkStart w:id="35" w:name="_Toc136982527"/>
      <w:r w:rsidRPr="006947B0">
        <w:rPr>
          <w:rFonts w:ascii="Times New Roman" w:hAnsi="Times New Roman" w:cs="Times New Roman"/>
          <w:sz w:val="22"/>
          <w:szCs w:val="22"/>
        </w:rPr>
        <w:t>Rozdział VIII</w:t>
      </w:r>
      <w:r w:rsidR="00654B99" w:rsidRPr="006947B0">
        <w:rPr>
          <w:rFonts w:ascii="Times New Roman" w:hAnsi="Times New Roman" w:cs="Times New Roman"/>
          <w:sz w:val="22"/>
          <w:szCs w:val="22"/>
        </w:rPr>
        <w:t>.</w:t>
      </w:r>
      <w:r w:rsidRPr="006947B0">
        <w:rPr>
          <w:rFonts w:ascii="Times New Roman" w:hAnsi="Times New Roman" w:cs="Times New Roman"/>
          <w:sz w:val="22"/>
          <w:szCs w:val="22"/>
        </w:rPr>
        <w:t xml:space="preserve"> Plan działania</w:t>
      </w:r>
      <w:bookmarkEnd w:id="33"/>
      <w:bookmarkEnd w:id="34"/>
      <w:bookmarkEnd w:id="35"/>
    </w:p>
    <w:p w:rsidR="00CD44BD"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LGD opracowało plan działania umożliwiający w pełni i bezpiecznie (z zachowaniem odpowiednich terminów osiągania kamieni milowych) wykorzystać cały zaplanowany budżet. Warto zwrócić uwagę, że cele i przedsięwzięcia są realizowane w sposób komplementarny, co można zobrazować na przykładzie działań infrastrukturalnych. Po pierwsze, uznano ze względu na stale rosnące ceny realizacji tego typu operacji należy te przedsięwzięcia realizować priorytetowo. Po drugie, działania infrastrukturalne będą mogły być z powodzeniem wykorzystywane do realizacji pozostałych przedsięwzięć, co obrazuje komplementarny i synergiczny efekt wdrażania LSR.</w:t>
      </w:r>
      <w:r w:rsidR="00BF0B28">
        <w:rPr>
          <w:rFonts w:ascii="Times New Roman" w:hAnsi="Times New Roman" w:cs="Times New Roman"/>
        </w:rPr>
        <w:t xml:space="preserve"> </w:t>
      </w:r>
    </w:p>
    <w:p w:rsidR="00BF0B28" w:rsidRPr="00001C5D" w:rsidRDefault="00BF0B28" w:rsidP="00BF0B28">
      <w:pPr>
        <w:spacing w:line="276" w:lineRule="auto"/>
        <w:ind w:firstLine="708"/>
        <w:jc w:val="both"/>
        <w:rPr>
          <w:rFonts w:ascii="Times New Roman" w:hAnsi="Times New Roman" w:cs="Times New Roman"/>
        </w:rPr>
      </w:pPr>
      <w:r w:rsidRPr="00001C5D">
        <w:rPr>
          <w:rFonts w:ascii="Times New Roman" w:hAnsi="Times New Roman" w:cs="Times New Roman"/>
        </w:rPr>
        <w:t xml:space="preserve">Przyjęty plan działania wskazuje na czas realizacji kluczowych efektów realizacji LSR. Cel C.1 </w:t>
      </w:r>
      <w:r w:rsidRPr="00001C5D">
        <w:rPr>
          <w:rFonts w:ascii="Times New Roman" w:hAnsi="Times New Roman" w:cs="Times New Roman"/>
          <w:i/>
        </w:rPr>
        <w:t>Zrównoważony rozwój obszaru</w:t>
      </w:r>
      <w:r w:rsidRPr="00001C5D">
        <w:rPr>
          <w:rFonts w:ascii="Times New Roman" w:hAnsi="Times New Roman" w:cs="Times New Roman"/>
        </w:rPr>
        <w:t xml:space="preserve"> </w:t>
      </w:r>
      <w:r w:rsidRPr="008A351F">
        <w:rPr>
          <w:rFonts w:ascii="Times New Roman" w:hAnsi="Times New Roman" w:cs="Times New Roman"/>
          <w:strike/>
          <w:highlight w:val="yellow"/>
        </w:rPr>
        <w:t>zostanie osiągnięty w całości</w:t>
      </w:r>
      <w:r w:rsidRPr="00001C5D">
        <w:rPr>
          <w:rFonts w:ascii="Times New Roman" w:hAnsi="Times New Roman" w:cs="Times New Roman"/>
        </w:rPr>
        <w:t xml:space="preserve"> do 31 grudnia 2027 roku</w:t>
      </w:r>
      <w:r w:rsidR="00E55DAB" w:rsidRPr="00001C5D">
        <w:rPr>
          <w:rFonts w:ascii="Times New Roman" w:hAnsi="Times New Roman" w:cs="Times New Roman"/>
        </w:rPr>
        <w:t xml:space="preserve"> zostanie zrealizowany w </w:t>
      </w:r>
      <w:bookmarkStart w:id="36" w:name="_GoBack"/>
      <w:r w:rsidR="008A351F" w:rsidRPr="008A351F">
        <w:rPr>
          <w:rFonts w:ascii="Times New Roman" w:hAnsi="Times New Roman" w:cs="Times New Roman"/>
          <w:strike/>
        </w:rPr>
        <w:t>98,99%</w:t>
      </w:r>
      <w:r w:rsidR="008A351F">
        <w:rPr>
          <w:rFonts w:ascii="Times New Roman" w:hAnsi="Times New Roman" w:cs="Times New Roman"/>
        </w:rPr>
        <w:t xml:space="preserve"> </w:t>
      </w:r>
      <w:bookmarkEnd w:id="36"/>
      <w:r w:rsidR="00E55DAB" w:rsidRPr="008A351F">
        <w:rPr>
          <w:rFonts w:ascii="Times New Roman" w:hAnsi="Times New Roman" w:cs="Times New Roman"/>
          <w:color w:val="FF0000"/>
          <w:highlight w:val="yellow"/>
        </w:rPr>
        <w:t>99,31%.</w:t>
      </w:r>
      <w:r w:rsidRPr="00001C5D">
        <w:rPr>
          <w:rFonts w:ascii="Times New Roman" w:hAnsi="Times New Roman" w:cs="Times New Roman"/>
        </w:rPr>
        <w:t xml:space="preserve"> Cel C.2 </w:t>
      </w:r>
      <w:r w:rsidRPr="00001C5D">
        <w:rPr>
          <w:rFonts w:ascii="Times New Roman" w:eastAsia="Times New Roman" w:hAnsi="Times New Roman" w:cs="Times New Roman"/>
          <w:bCs/>
          <w:i/>
          <w:lang w:eastAsia="pl-PL"/>
        </w:rPr>
        <w:t>Wzrost atrakcyjności obszaru i jakości oferty turystycznej</w:t>
      </w:r>
      <w:r w:rsidRPr="00001C5D">
        <w:rPr>
          <w:rFonts w:ascii="Times New Roman" w:hAnsi="Times New Roman" w:cs="Times New Roman"/>
          <w:i/>
        </w:rPr>
        <w:t xml:space="preserve"> </w:t>
      </w:r>
      <w:r w:rsidRPr="00001C5D">
        <w:rPr>
          <w:rFonts w:ascii="Times New Roman" w:hAnsi="Times New Roman" w:cs="Times New Roman"/>
        </w:rPr>
        <w:t xml:space="preserve">zostanie osiągnięty w całości do końca roku </w:t>
      </w:r>
      <w:r w:rsidRPr="008A351F">
        <w:rPr>
          <w:rFonts w:ascii="Times New Roman" w:hAnsi="Times New Roman" w:cs="Times New Roman"/>
          <w:strike/>
          <w:highlight w:val="yellow"/>
        </w:rPr>
        <w:t>2028</w:t>
      </w:r>
      <w:r w:rsidR="00001C5D" w:rsidRPr="008A351F">
        <w:rPr>
          <w:rFonts w:ascii="Times New Roman" w:hAnsi="Times New Roman" w:cs="Times New Roman"/>
          <w:highlight w:val="yellow"/>
        </w:rPr>
        <w:t xml:space="preserve"> </w:t>
      </w:r>
      <w:r w:rsidR="00001C5D" w:rsidRPr="008A351F">
        <w:rPr>
          <w:rFonts w:ascii="Times New Roman" w:hAnsi="Times New Roman" w:cs="Times New Roman"/>
          <w:color w:val="FF0000"/>
          <w:highlight w:val="yellow"/>
        </w:rPr>
        <w:t>2026</w:t>
      </w:r>
      <w:r w:rsidRPr="00001C5D">
        <w:rPr>
          <w:rFonts w:ascii="Times New Roman" w:hAnsi="Times New Roman" w:cs="Times New Roman"/>
        </w:rPr>
        <w:t xml:space="preserve">, natomiast Cel. C.3 </w:t>
      </w:r>
      <w:r w:rsidRPr="00001C5D">
        <w:rPr>
          <w:rFonts w:ascii="Times New Roman" w:eastAsia="Times New Roman" w:hAnsi="Times New Roman" w:cs="Times New Roman"/>
          <w:bCs/>
          <w:color w:val="000000" w:themeColor="text1"/>
          <w:lang w:eastAsia="pl-PL"/>
        </w:rPr>
        <w:t xml:space="preserve">Wzmocnienie kapitału społecznego i kulturowego obszaru </w:t>
      </w:r>
      <w:r w:rsidRPr="00001C5D">
        <w:rPr>
          <w:rFonts w:ascii="Times New Roman" w:hAnsi="Times New Roman" w:cs="Times New Roman"/>
        </w:rPr>
        <w:t>zostanie osiągnięty w całości do 31 grudnia 2027 roku. Stowarzyszenie tak zaplanowało realizacje poszczególnych przedsięwzięć, aby mogło konsekwentnie wypełniać założenia kamieni milowych.</w:t>
      </w:r>
    </w:p>
    <w:p w:rsidR="00BF0B28" w:rsidRPr="008A351F" w:rsidRDefault="00BF0B28" w:rsidP="00BF0B28">
      <w:pPr>
        <w:spacing w:line="276" w:lineRule="auto"/>
        <w:jc w:val="both"/>
        <w:rPr>
          <w:rFonts w:ascii="Times New Roman" w:hAnsi="Times New Roman" w:cs="Times New Roman"/>
        </w:rPr>
      </w:pPr>
      <w:r w:rsidRPr="00001C5D">
        <w:rPr>
          <w:rFonts w:ascii="Times New Roman" w:hAnsi="Times New Roman" w:cs="Times New Roman"/>
        </w:rPr>
        <w:t>Realizację prawie wszystkich przedsięwzięć w ramach Celu C.1 Stowarzyszenie planuje rozpocząć już na początku wdrażania LSR. Jedynie w ramach przedsięwzię</w:t>
      </w:r>
      <w:r w:rsidR="008157E2" w:rsidRPr="00001C5D">
        <w:rPr>
          <w:rFonts w:ascii="Times New Roman" w:hAnsi="Times New Roman" w:cs="Times New Roman"/>
        </w:rPr>
        <w:t>cia</w:t>
      </w:r>
      <w:r w:rsidRPr="00001C5D">
        <w:rPr>
          <w:rFonts w:ascii="Times New Roman" w:hAnsi="Times New Roman" w:cs="Times New Roman"/>
        </w:rPr>
        <w:t xml:space="preserve"> P.1.3 Stowarzyszenie będzie realizować założone wskaźniki dopiero po roku 2025. Przedsięwzięcia realizowane w ramach Celu C.1 finansowane są z dwóch funduszy: z PS </w:t>
      </w:r>
      <w:r w:rsidRPr="008A351F">
        <w:rPr>
          <w:rFonts w:ascii="Times New Roman" w:hAnsi="Times New Roman" w:cs="Times New Roman"/>
        </w:rPr>
        <w:t xml:space="preserve">WPR oraz EFS+. Nie zaplanowano w tych działaniach wsparcia  finansowego w ramach funduszu EFRR. </w:t>
      </w:r>
    </w:p>
    <w:p w:rsidR="00BF0B28" w:rsidRPr="008A351F" w:rsidRDefault="00BF0B28" w:rsidP="00BF0B28">
      <w:pPr>
        <w:spacing w:line="276" w:lineRule="auto"/>
        <w:jc w:val="both"/>
        <w:rPr>
          <w:rFonts w:ascii="Times New Roman" w:hAnsi="Times New Roman" w:cs="Times New Roman"/>
        </w:rPr>
      </w:pPr>
      <w:r w:rsidRPr="008A351F">
        <w:rPr>
          <w:rFonts w:ascii="Times New Roman" w:hAnsi="Times New Roman" w:cs="Times New Roman"/>
        </w:rPr>
        <w:t>Środki z funduszu EFRR będą natomiast wykorzystane już przy realizacji przedsięwzięć w ramach Celu C.2, który planowany jest do realizacji od roku 2025. Osiągnięcie wskaźników zaplanowanych do realizac</w:t>
      </w:r>
      <w:r w:rsidR="000141E8" w:rsidRPr="008A351F">
        <w:rPr>
          <w:rFonts w:ascii="Times New Roman" w:hAnsi="Times New Roman" w:cs="Times New Roman"/>
        </w:rPr>
        <w:t xml:space="preserve">ji w ramach </w:t>
      </w:r>
      <w:r w:rsidR="000141E8" w:rsidRPr="008A351F">
        <w:rPr>
          <w:rFonts w:ascii="Times New Roman" w:hAnsi="Times New Roman" w:cs="Times New Roman"/>
          <w:strike/>
          <w:highlight w:val="yellow"/>
        </w:rPr>
        <w:t xml:space="preserve">Przedsięwzięcie </w:t>
      </w:r>
      <w:r w:rsidR="00CD4B3C" w:rsidRPr="008A351F">
        <w:rPr>
          <w:rFonts w:ascii="Times New Roman" w:hAnsi="Times New Roman" w:cs="Times New Roman"/>
          <w:strike/>
          <w:highlight w:val="yellow"/>
        </w:rPr>
        <w:t xml:space="preserve">P.2.4 </w:t>
      </w:r>
      <w:r w:rsidRPr="008A351F">
        <w:rPr>
          <w:rFonts w:ascii="Times New Roman" w:hAnsi="Times New Roman" w:cs="Times New Roman"/>
          <w:strike/>
          <w:highlight w:val="yellow"/>
        </w:rPr>
        <w:t>z funduszu EFRR Stowarzyszenie zakłada w całości na rok 202</w:t>
      </w:r>
      <w:r w:rsidRPr="008A351F">
        <w:rPr>
          <w:rFonts w:ascii="Times New Roman" w:hAnsi="Times New Roman" w:cs="Times New Roman"/>
          <w:highlight w:val="yellow"/>
        </w:rPr>
        <w:t>5</w:t>
      </w:r>
      <w:r w:rsidRPr="008A351F">
        <w:rPr>
          <w:rFonts w:ascii="Times New Roman" w:hAnsi="Times New Roman" w:cs="Times New Roman"/>
        </w:rPr>
        <w:t>. Do końca roku</w:t>
      </w:r>
      <w:r w:rsidR="0086061A" w:rsidRPr="008A351F">
        <w:rPr>
          <w:rFonts w:ascii="Times New Roman" w:hAnsi="Times New Roman" w:cs="Times New Roman"/>
        </w:rPr>
        <w:t xml:space="preserve"> 2026 planowana jest realizacja wskaźników </w:t>
      </w:r>
      <w:r w:rsidR="00001C5D" w:rsidRPr="008A351F">
        <w:rPr>
          <w:rFonts w:ascii="Times New Roman" w:hAnsi="Times New Roman" w:cs="Times New Roman"/>
        </w:rPr>
        <w:t xml:space="preserve">w ramach przedsięwzięcia P.2.3 </w:t>
      </w:r>
      <w:r w:rsidR="008A351F" w:rsidRPr="008A351F">
        <w:rPr>
          <w:rFonts w:ascii="Times New Roman" w:hAnsi="Times New Roman" w:cs="Times New Roman"/>
        </w:rPr>
        <w:t>i</w:t>
      </w:r>
      <w:r w:rsidR="00001C5D" w:rsidRPr="008A351F">
        <w:rPr>
          <w:rFonts w:ascii="Times New Roman" w:hAnsi="Times New Roman" w:cs="Times New Roman"/>
        </w:rPr>
        <w:t xml:space="preserve"> P.2.4, </w:t>
      </w:r>
      <w:r w:rsidR="0086061A" w:rsidRPr="008A351F">
        <w:rPr>
          <w:rFonts w:ascii="Times New Roman" w:hAnsi="Times New Roman" w:cs="Times New Roman"/>
          <w:strike/>
          <w:highlight w:val="yellow"/>
        </w:rPr>
        <w:t>natomiast do końca 2028</w:t>
      </w:r>
      <w:r w:rsidRPr="008A351F">
        <w:rPr>
          <w:rFonts w:ascii="Times New Roman" w:hAnsi="Times New Roman" w:cs="Times New Roman"/>
        </w:rPr>
        <w:t xml:space="preserve"> </w:t>
      </w:r>
      <w:r w:rsidR="008A351F" w:rsidRPr="008A351F">
        <w:rPr>
          <w:rFonts w:ascii="Times New Roman" w:hAnsi="Times New Roman" w:cs="Times New Roman"/>
        </w:rPr>
        <w:t xml:space="preserve">oraz </w:t>
      </w:r>
      <w:r w:rsidRPr="008A351F">
        <w:rPr>
          <w:rFonts w:ascii="Times New Roman" w:hAnsi="Times New Roman" w:cs="Times New Roman"/>
        </w:rPr>
        <w:t>realizacja wskaźników w ramach przedsięwzięcia P.2.1</w:t>
      </w:r>
      <w:r w:rsidR="00511477" w:rsidRPr="008A351F">
        <w:rPr>
          <w:rFonts w:ascii="Times New Roman" w:hAnsi="Times New Roman" w:cs="Times New Roman"/>
        </w:rPr>
        <w:t xml:space="preserve"> oraz P.2.2.</w:t>
      </w:r>
    </w:p>
    <w:p w:rsidR="00BF0B28" w:rsidRPr="006947B0" w:rsidRDefault="00BF0B28" w:rsidP="00BF0B28">
      <w:pPr>
        <w:spacing w:line="276" w:lineRule="auto"/>
        <w:jc w:val="both"/>
        <w:rPr>
          <w:rFonts w:ascii="Times New Roman" w:hAnsi="Times New Roman" w:cs="Times New Roman"/>
        </w:rPr>
      </w:pPr>
      <w:r w:rsidRPr="008A351F">
        <w:rPr>
          <w:rFonts w:ascii="Times New Roman" w:hAnsi="Times New Roman" w:cs="Times New Roman"/>
        </w:rPr>
        <w:t>W ramach Celu C.3 zaplanowano wykorzystanie środków z funduszy PS WPR oraz EFRR. Nie planuje się przedsięwzięć ze środków funduszu EFS+. Działania związane z realizacją przedsięwzięć P.3.5,</w:t>
      </w:r>
      <w:r w:rsidR="008157E2" w:rsidRPr="008A351F">
        <w:rPr>
          <w:rFonts w:ascii="Times New Roman" w:hAnsi="Times New Roman" w:cs="Times New Roman"/>
        </w:rPr>
        <w:t xml:space="preserve"> </w:t>
      </w:r>
      <w:r w:rsidRPr="008A351F">
        <w:rPr>
          <w:rFonts w:ascii="Times New Roman" w:hAnsi="Times New Roman" w:cs="Times New Roman"/>
        </w:rPr>
        <w:t>P.3.</w:t>
      </w:r>
      <w:r w:rsidR="008157E2" w:rsidRPr="008A351F">
        <w:rPr>
          <w:rFonts w:ascii="Times New Roman" w:hAnsi="Times New Roman" w:cs="Times New Roman"/>
        </w:rPr>
        <w:t>6</w:t>
      </w:r>
      <w:r w:rsidRPr="008A351F">
        <w:rPr>
          <w:rFonts w:ascii="Times New Roman" w:hAnsi="Times New Roman" w:cs="Times New Roman"/>
        </w:rPr>
        <w:t xml:space="preserve"> (z EFRR) Stowarzyszenie planuje zakończyć w roku 2026. Realizacja przedsięwzięcia P.3.1 ma zakończyć się w roku </w:t>
      </w:r>
      <w:r w:rsidRPr="008A351F">
        <w:rPr>
          <w:rFonts w:ascii="Times New Roman" w:hAnsi="Times New Roman" w:cs="Times New Roman"/>
          <w:strike/>
          <w:highlight w:val="yellow"/>
        </w:rPr>
        <w:t>2025</w:t>
      </w:r>
      <w:r w:rsidR="008A351F" w:rsidRPr="008A351F">
        <w:rPr>
          <w:rFonts w:ascii="Times New Roman" w:hAnsi="Times New Roman" w:cs="Times New Roman"/>
          <w:highlight w:val="yellow"/>
        </w:rPr>
        <w:t xml:space="preserve"> </w:t>
      </w:r>
      <w:r w:rsidR="008A351F" w:rsidRPr="008A351F">
        <w:rPr>
          <w:rFonts w:ascii="Times New Roman" w:hAnsi="Times New Roman" w:cs="Times New Roman"/>
          <w:color w:val="FF0000"/>
          <w:highlight w:val="yellow"/>
        </w:rPr>
        <w:t>2026</w:t>
      </w:r>
      <w:r w:rsidRPr="008A351F">
        <w:rPr>
          <w:rFonts w:ascii="Times New Roman" w:hAnsi="Times New Roman" w:cs="Times New Roman"/>
        </w:rPr>
        <w:t xml:space="preserve">, przedsięwzięcia </w:t>
      </w:r>
      <w:r w:rsidR="008A351F" w:rsidRPr="008A351F">
        <w:rPr>
          <w:rFonts w:ascii="Times New Roman" w:hAnsi="Times New Roman" w:cs="Times New Roman"/>
          <w:color w:val="FF0000"/>
          <w:highlight w:val="yellow"/>
        </w:rPr>
        <w:t>P.3.3 i</w:t>
      </w:r>
      <w:r w:rsidR="008A351F" w:rsidRPr="008A351F">
        <w:rPr>
          <w:rFonts w:ascii="Times New Roman" w:hAnsi="Times New Roman" w:cs="Times New Roman"/>
        </w:rPr>
        <w:t xml:space="preserve"> </w:t>
      </w:r>
      <w:r w:rsidRPr="008A351F">
        <w:rPr>
          <w:rFonts w:ascii="Times New Roman" w:hAnsi="Times New Roman" w:cs="Times New Roman"/>
        </w:rPr>
        <w:t>P.3.4 w roku 2027, natomiast przedsięwzięci</w:t>
      </w:r>
      <w:r w:rsidR="008A351F" w:rsidRPr="008A351F">
        <w:rPr>
          <w:rFonts w:ascii="Times New Roman" w:hAnsi="Times New Roman" w:cs="Times New Roman"/>
        </w:rPr>
        <w:t>e</w:t>
      </w:r>
      <w:r w:rsidRPr="008A351F">
        <w:rPr>
          <w:rFonts w:ascii="Times New Roman" w:hAnsi="Times New Roman" w:cs="Times New Roman"/>
        </w:rPr>
        <w:t xml:space="preserve"> </w:t>
      </w:r>
      <w:r w:rsidR="00435F39" w:rsidRPr="008A351F">
        <w:rPr>
          <w:rFonts w:ascii="Times New Roman" w:hAnsi="Times New Roman" w:cs="Times New Roman"/>
        </w:rPr>
        <w:t xml:space="preserve">P.3.2 </w:t>
      </w:r>
      <w:r w:rsidR="00435F39" w:rsidRPr="008A351F">
        <w:rPr>
          <w:rFonts w:ascii="Times New Roman" w:hAnsi="Times New Roman" w:cs="Times New Roman"/>
          <w:strike/>
          <w:highlight w:val="yellow"/>
        </w:rPr>
        <w:t>i P.3.3</w:t>
      </w:r>
      <w:r w:rsidR="00435F39" w:rsidRPr="008A351F">
        <w:rPr>
          <w:rFonts w:ascii="Times New Roman" w:hAnsi="Times New Roman" w:cs="Times New Roman"/>
        </w:rPr>
        <w:t xml:space="preserve"> w roku 2026</w:t>
      </w:r>
      <w:r w:rsidRPr="008A351F">
        <w:rPr>
          <w:rFonts w:ascii="Times New Roman" w:hAnsi="Times New Roman" w:cs="Times New Roman"/>
        </w:rPr>
        <w:t>.</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 xml:space="preserve">Należy zwrócić uwagę, że realizacja przyjętego planu działania pozwoli osiągnąć założone kamienie milowe na poziomie: </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30 czerwca 2026 r. wsparcie na wdrażanie LSR w ramach PS WPR z</w:t>
      </w:r>
      <w:r w:rsidR="00D50DBB">
        <w:rPr>
          <w:rFonts w:ascii="Times New Roman" w:hAnsi="Times New Roman" w:cs="Times New Roman"/>
        </w:rPr>
        <w:t xml:space="preserve">ostanie udzielone w wysokości </w:t>
      </w:r>
      <w:r w:rsidR="00D50DBB" w:rsidRPr="008A351F">
        <w:rPr>
          <w:rFonts w:ascii="Times New Roman" w:hAnsi="Times New Roman" w:cs="Times New Roman"/>
          <w:strike/>
          <w:highlight w:val="yellow"/>
        </w:rPr>
        <w:t>76</w:t>
      </w:r>
      <w:r w:rsidRPr="008A351F">
        <w:rPr>
          <w:rFonts w:ascii="Times New Roman" w:hAnsi="Times New Roman" w:cs="Times New Roman"/>
          <w:strike/>
          <w:highlight w:val="yellow"/>
        </w:rPr>
        <w:t>%</w:t>
      </w:r>
      <w:r w:rsidRPr="008A351F">
        <w:rPr>
          <w:rFonts w:ascii="Times New Roman" w:hAnsi="Times New Roman" w:cs="Times New Roman"/>
          <w:highlight w:val="yellow"/>
        </w:rPr>
        <w:t xml:space="preserve"> </w:t>
      </w:r>
      <w:r w:rsidR="00001C5D" w:rsidRPr="008A351F">
        <w:rPr>
          <w:rFonts w:ascii="Times New Roman" w:hAnsi="Times New Roman" w:cs="Times New Roman"/>
          <w:color w:val="FF0000"/>
          <w:highlight w:val="yellow"/>
        </w:rPr>
        <w:t>46,67%</w:t>
      </w:r>
      <w:r w:rsidR="00001C5D">
        <w:rPr>
          <w:rFonts w:ascii="Times New Roman" w:hAnsi="Times New Roman" w:cs="Times New Roman"/>
        </w:rPr>
        <w:t xml:space="preserve"> </w:t>
      </w:r>
      <w:r w:rsidRPr="006947B0">
        <w:rPr>
          <w:rFonts w:ascii="Times New Roman" w:hAnsi="Times New Roman" w:cs="Times New Roman"/>
        </w:rPr>
        <w:t>wartości określonej w § 5 ust. 2 pkt 1 umowy o warunkach i sposobie realizacji strategii;</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31 grudnia 2027 r. wsparcie na wdrażanie LSR w ramach PS WPR z</w:t>
      </w:r>
      <w:r w:rsidR="00D50DBB">
        <w:rPr>
          <w:rFonts w:ascii="Times New Roman" w:hAnsi="Times New Roman" w:cs="Times New Roman"/>
        </w:rPr>
        <w:t xml:space="preserve">ostanie udzielone w wysokości </w:t>
      </w:r>
      <w:r w:rsidR="00D50DBB" w:rsidRPr="008A351F">
        <w:rPr>
          <w:rFonts w:ascii="Times New Roman" w:hAnsi="Times New Roman" w:cs="Times New Roman"/>
          <w:strike/>
          <w:highlight w:val="yellow"/>
        </w:rPr>
        <w:t>98</w:t>
      </w:r>
      <w:r w:rsidRPr="008A351F">
        <w:rPr>
          <w:rFonts w:ascii="Times New Roman" w:hAnsi="Times New Roman" w:cs="Times New Roman"/>
          <w:strike/>
          <w:highlight w:val="yellow"/>
        </w:rPr>
        <w:t>%</w:t>
      </w:r>
      <w:r w:rsidRPr="008A351F">
        <w:rPr>
          <w:rFonts w:ascii="Times New Roman" w:hAnsi="Times New Roman" w:cs="Times New Roman"/>
          <w:highlight w:val="yellow"/>
        </w:rPr>
        <w:t xml:space="preserve"> </w:t>
      </w:r>
      <w:r w:rsidR="00001C5D" w:rsidRPr="008A351F">
        <w:rPr>
          <w:rFonts w:ascii="Times New Roman" w:hAnsi="Times New Roman" w:cs="Times New Roman"/>
          <w:color w:val="FF0000"/>
          <w:highlight w:val="yellow"/>
        </w:rPr>
        <w:t>99,31%</w:t>
      </w:r>
      <w:r w:rsidR="00001C5D">
        <w:rPr>
          <w:rFonts w:ascii="Times New Roman" w:hAnsi="Times New Roman" w:cs="Times New Roman"/>
        </w:rPr>
        <w:t xml:space="preserve"> </w:t>
      </w:r>
      <w:r w:rsidRPr="006947B0">
        <w:rPr>
          <w:rFonts w:ascii="Times New Roman" w:hAnsi="Times New Roman" w:cs="Times New Roman"/>
        </w:rPr>
        <w:t>wartości określonej w § 5 ust. 2 pkt 1 umowy;</w:t>
      </w:r>
    </w:p>
    <w:p w:rsidR="00CD44BD" w:rsidRDefault="006827F1" w:rsidP="003054F6">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do 31 grudnia 2026</w:t>
      </w:r>
      <w:r w:rsidR="00CD44BD" w:rsidRPr="00477F59">
        <w:rPr>
          <w:rFonts w:ascii="Times New Roman" w:hAnsi="Times New Roman" w:cs="Times New Roman"/>
        </w:rPr>
        <w:t xml:space="preserve"> r. wsparcie na wdrażanie LSR w ramach programu regionalnego zostanie udzielone w</w:t>
      </w:r>
      <w:r w:rsidR="00DD49F6">
        <w:rPr>
          <w:rFonts w:ascii="Times New Roman" w:hAnsi="Times New Roman" w:cs="Times New Roman"/>
        </w:rPr>
        <w:t xml:space="preserve"> </w:t>
      </w:r>
      <w:r w:rsidR="00CD44BD" w:rsidRPr="00477F59">
        <w:rPr>
          <w:rFonts w:ascii="Times New Roman" w:hAnsi="Times New Roman" w:cs="Times New Roman"/>
        </w:rPr>
        <w:t>wysokości odpowiadającej 100% wartości</w:t>
      </w:r>
      <w:bookmarkStart w:id="37" w:name="_Toc134430028"/>
      <w:r w:rsidR="004F2D97">
        <w:rPr>
          <w:rFonts w:ascii="Times New Roman" w:hAnsi="Times New Roman" w:cs="Times New Roman"/>
        </w:rPr>
        <w:t xml:space="preserve"> określonych w § 5 ust. 2 pkt</w:t>
      </w:r>
      <w:r>
        <w:rPr>
          <w:rFonts w:ascii="Times New Roman" w:hAnsi="Times New Roman" w:cs="Times New Roman"/>
        </w:rPr>
        <w:t xml:space="preserve"> 2</w:t>
      </w:r>
    </w:p>
    <w:p w:rsidR="006827F1" w:rsidRDefault="006827F1" w:rsidP="006827F1">
      <w:pPr>
        <w:pStyle w:val="Akapitzlist"/>
        <w:spacing w:line="276" w:lineRule="auto"/>
        <w:jc w:val="both"/>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bookmarkStart w:id="38" w:name="_Toc134788093"/>
      <w:bookmarkStart w:id="39" w:name="_Toc136982528"/>
      <w:r w:rsidRPr="006947B0">
        <w:rPr>
          <w:rFonts w:ascii="Times New Roman" w:hAnsi="Times New Roman" w:cs="Times New Roman"/>
          <w:sz w:val="22"/>
          <w:szCs w:val="22"/>
        </w:rPr>
        <w:t>Rozdział IX</w:t>
      </w:r>
      <w:r w:rsidR="00654B99" w:rsidRPr="006947B0">
        <w:rPr>
          <w:rFonts w:ascii="Times New Roman" w:hAnsi="Times New Roman" w:cs="Times New Roman"/>
          <w:sz w:val="22"/>
          <w:szCs w:val="22"/>
        </w:rPr>
        <w:t xml:space="preserve">. </w:t>
      </w:r>
      <w:r w:rsidRPr="006947B0">
        <w:rPr>
          <w:rFonts w:ascii="Times New Roman" w:hAnsi="Times New Roman" w:cs="Times New Roman"/>
          <w:sz w:val="22"/>
          <w:szCs w:val="22"/>
        </w:rPr>
        <w:t>Plan finansowy LSR</w:t>
      </w:r>
      <w:bookmarkEnd w:id="37"/>
      <w:bookmarkEnd w:id="38"/>
      <w:bookmarkEnd w:id="39"/>
    </w:p>
    <w:p w:rsidR="00CD44BD" w:rsidRPr="006947B0" w:rsidRDefault="00CD44BD" w:rsidP="008100CA">
      <w:pPr>
        <w:spacing w:line="276" w:lineRule="auto"/>
        <w:jc w:val="both"/>
        <w:rPr>
          <w:rFonts w:ascii="Times New Roman" w:hAnsi="Times New Roman" w:cs="Times New Roman"/>
          <w:b/>
          <w:bCs/>
        </w:rPr>
      </w:pPr>
      <w:r w:rsidRPr="006947B0">
        <w:rPr>
          <w:rFonts w:ascii="Times New Roman" w:hAnsi="Times New Roman" w:cs="Times New Roman"/>
          <w:b/>
          <w:bCs/>
        </w:rPr>
        <w:t>Źródła finansowania działalności LGD</w:t>
      </w:r>
    </w:p>
    <w:p w:rsidR="00CD44BD" w:rsidRPr="006947B0" w:rsidRDefault="00CD44BD" w:rsidP="008100CA">
      <w:pPr>
        <w:spacing w:line="276" w:lineRule="auto"/>
        <w:ind w:firstLine="405"/>
        <w:jc w:val="both"/>
        <w:rPr>
          <w:rFonts w:ascii="Times New Roman" w:hAnsi="Times New Roman" w:cs="Times New Roman"/>
        </w:rPr>
      </w:pPr>
      <w:r w:rsidRPr="006947B0">
        <w:rPr>
          <w:rFonts w:ascii="Times New Roman" w:hAnsi="Times New Roman" w:cs="Times New Roman"/>
        </w:rPr>
        <w:t>Lokalna Strategia Rozwoju Lokalnej Grupy Działania „</w:t>
      </w:r>
      <w:r w:rsidR="00FA26F4" w:rsidRPr="006947B0">
        <w:rPr>
          <w:rFonts w:ascii="Times New Roman" w:hAnsi="Times New Roman" w:cs="Times New Roman"/>
        </w:rPr>
        <w:t>Wrota Karpat</w:t>
      </w:r>
      <w:r w:rsidRPr="006947B0">
        <w:rPr>
          <w:rFonts w:ascii="Times New Roman" w:hAnsi="Times New Roman" w:cs="Times New Roman"/>
        </w:rPr>
        <w:t>” będzie finansowana bezpośrednio w ramach następujących EFSI:</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lastRenderedPageBreak/>
        <w:t>Europejski Fundusz Rolny na rzecz Rozwoju Obszarów Wiejskich (EFRROW),</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CD44BD"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Warto wskazać na powiązania poszczególnych źródeł finansowania z celami LSR. Poniższa tabela przedstawia sytuację zarówno na poziomie celów jak i konkretnych przedsięwzięć.</w:t>
      </w:r>
    </w:p>
    <w:p w:rsidR="002D011F" w:rsidRPr="006947B0" w:rsidRDefault="002D011F" w:rsidP="00993D56">
      <w:pPr>
        <w:spacing w:line="276" w:lineRule="auto"/>
        <w:jc w:val="both"/>
        <w:rPr>
          <w:rFonts w:ascii="Times New Roman" w:hAnsi="Times New Roman" w:cs="Times New Roman"/>
        </w:rPr>
      </w:pP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Tabela</w:t>
      </w:r>
      <w:r w:rsidR="002E3971">
        <w:rPr>
          <w:rFonts w:ascii="Times New Roman" w:hAnsi="Times New Roman" w:cs="Times New Roman"/>
          <w:sz w:val="22"/>
          <w:szCs w:val="22"/>
        </w:rPr>
        <w:t xml:space="preserve"> </w:t>
      </w:r>
      <w:r w:rsidR="00CD7BEF">
        <w:rPr>
          <w:rFonts w:ascii="Times New Roman" w:hAnsi="Times New Roman" w:cs="Times New Roman"/>
          <w:sz w:val="22"/>
          <w:szCs w:val="22"/>
        </w:rPr>
        <w:t>30</w:t>
      </w:r>
      <w:r w:rsidR="00112D9A">
        <w:rPr>
          <w:rFonts w:ascii="Times New Roman" w:hAnsi="Times New Roman" w:cs="Times New Roman"/>
          <w:sz w:val="22"/>
          <w:szCs w:val="22"/>
        </w:rPr>
        <w:t xml:space="preserve"> </w:t>
      </w:r>
      <w:r w:rsidRPr="006947B0">
        <w:rPr>
          <w:rFonts w:ascii="Times New Roman" w:hAnsi="Times New Roman" w:cs="Times New Roman"/>
          <w:sz w:val="22"/>
          <w:szCs w:val="22"/>
        </w:rPr>
        <w:t>Tabela powiązań źródeł finansowania z celami LSR</w:t>
      </w:r>
    </w:p>
    <w:tbl>
      <w:tblPr>
        <w:tblStyle w:val="Tabela-Siatka"/>
        <w:tblW w:w="5000" w:type="pct"/>
        <w:tblLook w:val="04A0" w:firstRow="1" w:lastRow="0" w:firstColumn="1" w:lastColumn="0" w:noHBand="0" w:noVBand="1"/>
      </w:tblPr>
      <w:tblGrid>
        <w:gridCol w:w="5210"/>
        <w:gridCol w:w="5210"/>
      </w:tblGrid>
      <w:tr w:rsidR="00CD44BD" w:rsidRPr="006947B0" w:rsidTr="00DD49F6">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Cel</w:t>
            </w:r>
          </w:p>
        </w:tc>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Źródła finansowania</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C.1 </w:t>
            </w:r>
            <w:r w:rsidR="00C75BC3">
              <w:rPr>
                <w:rFonts w:ascii="Times New Roman" w:hAnsi="Times New Roman" w:cs="Times New Roman"/>
              </w:rPr>
              <w:t>Zrównoważony rozwój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(P.1.1; P.1.2; P.1.3; P.1.4</w:t>
            </w:r>
            <w:r w:rsidR="00DD2700">
              <w:rPr>
                <w:rFonts w:ascii="Times New Roman" w:hAnsi="Times New Roman" w:cs="Times New Roman"/>
                <w:lang w:val="en-US"/>
              </w:rPr>
              <w:t xml:space="preserve">, </w:t>
            </w:r>
            <w:r w:rsidR="00061BF8">
              <w:rPr>
                <w:rFonts w:ascii="Times New Roman" w:hAnsi="Times New Roman" w:cs="Times New Roman"/>
                <w:highlight w:val="yellow"/>
                <w:lang w:val="en-US"/>
              </w:rPr>
              <w:t>P.1.7</w:t>
            </w:r>
            <w:r w:rsidRPr="006947B0">
              <w:rPr>
                <w:rFonts w:ascii="Times New Roman" w:hAnsi="Times New Roman" w:cs="Times New Roman"/>
                <w:lang w:val="en-US"/>
              </w:rPr>
              <w:t xml:space="preserve">) </w:t>
            </w:r>
          </w:p>
          <w:p w:rsidR="00CD44BD" w:rsidRPr="00C75BC3" w:rsidRDefault="00CD44BD" w:rsidP="00E05A5E">
            <w:pPr>
              <w:spacing w:line="276" w:lineRule="auto"/>
              <w:jc w:val="both"/>
              <w:rPr>
                <w:rFonts w:ascii="Times New Roman" w:hAnsi="Times New Roman" w:cs="Times New Roman"/>
                <w:lang w:val="en-US"/>
              </w:rPr>
            </w:pPr>
            <w:r w:rsidRPr="00C75BC3">
              <w:rPr>
                <w:rFonts w:ascii="Times New Roman" w:hAnsi="Times New Roman" w:cs="Times New Roman"/>
                <w:lang w:val="en-US"/>
              </w:rPr>
              <w:t>E</w:t>
            </w:r>
            <w:r w:rsidR="00C75BC3" w:rsidRPr="00C75BC3">
              <w:rPr>
                <w:rFonts w:ascii="Times New Roman" w:hAnsi="Times New Roman" w:cs="Times New Roman"/>
                <w:lang w:val="en-US"/>
              </w:rPr>
              <w:t>FS+</w:t>
            </w:r>
            <w:r w:rsidRPr="00C75BC3">
              <w:rPr>
                <w:rFonts w:ascii="Times New Roman" w:hAnsi="Times New Roman" w:cs="Times New Roman"/>
                <w:lang w:val="en-US"/>
              </w:rPr>
              <w:t xml:space="preserve"> (</w:t>
            </w:r>
            <w:r w:rsidR="00C75BC3" w:rsidRPr="00C75BC3">
              <w:rPr>
                <w:rFonts w:ascii="Times New Roman" w:hAnsi="Times New Roman" w:cs="Times New Roman"/>
                <w:lang w:val="en-US"/>
              </w:rPr>
              <w:t>P.1.5;</w:t>
            </w:r>
            <w:r w:rsidR="00E05A5E">
              <w:rPr>
                <w:rFonts w:ascii="Times New Roman" w:hAnsi="Times New Roman" w:cs="Times New Roman"/>
                <w:lang w:val="en-US"/>
              </w:rPr>
              <w:t xml:space="preserve"> P.1.6</w:t>
            </w:r>
            <w:r w:rsidRPr="00C75BC3">
              <w:rPr>
                <w:rFonts w:ascii="Times New Roman" w:hAnsi="Times New Roman" w:cs="Times New Roman"/>
                <w:lang w:val="en-US"/>
              </w:rPr>
              <w:t>)</w:t>
            </w:r>
          </w:p>
        </w:tc>
      </w:tr>
      <w:tr w:rsidR="00CD44BD" w:rsidRPr="000814EA"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C.2 </w:t>
            </w:r>
            <w:r w:rsidR="00C75BC3">
              <w:rPr>
                <w:rFonts w:ascii="Times New Roman" w:hAnsi="Times New Roman" w:cs="Times New Roman"/>
              </w:rPr>
              <w:t>Wzrost atrakcyjności obszaru i jakości oferty turystycznej</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(P.2.1</w:t>
            </w:r>
            <w:r w:rsidR="00511477">
              <w:rPr>
                <w:rFonts w:ascii="Times New Roman" w:hAnsi="Times New Roman" w:cs="Times New Roman"/>
                <w:lang w:val="en-US"/>
              </w:rPr>
              <w:t>, P.2.2</w:t>
            </w:r>
            <w:r w:rsidR="00C75BC3">
              <w:rPr>
                <w:rFonts w:ascii="Times New Roman" w:hAnsi="Times New Roman" w:cs="Times New Roman"/>
                <w:lang w:val="en-US"/>
              </w:rPr>
              <w:t>)</w:t>
            </w:r>
            <w:r w:rsidRPr="006947B0">
              <w:rPr>
                <w:rFonts w:ascii="Times New Roman" w:hAnsi="Times New Roman" w:cs="Times New Roman"/>
                <w:lang w:val="en-US"/>
              </w:rPr>
              <w:t xml:space="preserve">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w:t>
            </w:r>
            <w:r w:rsidR="00C75BC3">
              <w:rPr>
                <w:rFonts w:ascii="Times New Roman" w:hAnsi="Times New Roman" w:cs="Times New Roman"/>
                <w:lang w:val="en-US"/>
              </w:rPr>
              <w:t>RR</w:t>
            </w:r>
            <w:r w:rsidRPr="006947B0">
              <w:rPr>
                <w:rFonts w:ascii="Times New Roman" w:hAnsi="Times New Roman" w:cs="Times New Roman"/>
                <w:lang w:val="en-US"/>
              </w:rPr>
              <w:t xml:space="preserve"> (P.2.</w:t>
            </w:r>
            <w:r w:rsidR="00A42F06">
              <w:rPr>
                <w:rFonts w:ascii="Times New Roman" w:hAnsi="Times New Roman" w:cs="Times New Roman"/>
                <w:lang w:val="en-US"/>
              </w:rPr>
              <w:t>3</w:t>
            </w:r>
            <w:r w:rsidR="00CD4B3C" w:rsidRPr="00B358AF">
              <w:rPr>
                <w:rFonts w:ascii="Times New Roman" w:hAnsi="Times New Roman" w:cs="Times New Roman"/>
                <w:lang w:val="en-US"/>
              </w:rPr>
              <w:t>, P.2.4</w:t>
            </w:r>
            <w:r w:rsidR="00C75BC3" w:rsidRPr="00B358AF">
              <w:rPr>
                <w:rFonts w:ascii="Times New Roman" w:hAnsi="Times New Roman" w:cs="Times New Roman"/>
                <w:lang w:val="en-US"/>
              </w:rPr>
              <w:t>)</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w:t>
            </w:r>
            <w:r w:rsidR="00C75BC3">
              <w:rPr>
                <w:rFonts w:ascii="Times New Roman" w:hAnsi="Times New Roman" w:cs="Times New Roman"/>
              </w:rPr>
              <w:t>3 Wzmocnienie kapitału społecznego i kulturowego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(P.3.1; P.3.2; P.3.3; P.3.4)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EFRR (P.3.5</w:t>
            </w:r>
            <w:r w:rsidR="00C75BC3">
              <w:rPr>
                <w:rFonts w:ascii="Times New Roman" w:hAnsi="Times New Roman" w:cs="Times New Roman"/>
                <w:lang w:val="en-US"/>
              </w:rPr>
              <w:t>; P.3.</w:t>
            </w:r>
            <w:r w:rsidR="002E3971">
              <w:rPr>
                <w:rFonts w:ascii="Times New Roman" w:hAnsi="Times New Roman" w:cs="Times New Roman"/>
                <w:lang w:val="en-US"/>
              </w:rPr>
              <w:t>6</w:t>
            </w:r>
            <w:r w:rsidRPr="006947B0">
              <w:rPr>
                <w:rFonts w:ascii="Times New Roman" w:hAnsi="Times New Roman" w:cs="Times New Roman"/>
                <w:lang w:val="en-US"/>
              </w:rPr>
              <w:t>)</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Powiązanie planu działania i źródeł finansowania jest w sposób bezpośredni powiązane z celami i przedsięwzięciami, co obrazuje poniższa tabela. Jak zostało to wskazane w rozdziale VIII, wszystkie zakładane wskaźniki są skorelowane z kwotami gwarantującymi osiągnięcie poszczególnych kamieni milowych zarówno dla programów regionalnych jak i dla PS WPR.</w:t>
      </w:r>
    </w:p>
    <w:p w:rsidR="00CD44BD" w:rsidRPr="003054F6" w:rsidRDefault="00CD44BD" w:rsidP="008100CA">
      <w:pPr>
        <w:spacing w:line="276" w:lineRule="auto"/>
        <w:ind w:firstLine="708"/>
        <w:jc w:val="both"/>
        <w:rPr>
          <w:rFonts w:ascii="Times New Roman" w:hAnsi="Times New Roman" w:cs="Times New Roman"/>
        </w:rPr>
      </w:pPr>
      <w:r w:rsidRPr="003054F6">
        <w:rPr>
          <w:rFonts w:ascii="Times New Roman" w:hAnsi="Times New Roman" w:cs="Times New Roman"/>
        </w:rPr>
        <w:t>LGD deklaruje dywersyfikację źródeł finansowania LSR. W ramach dodatkowych źródeł finansowania przedsięwzięć LGD planuje pozyskać środki w ramach:</w:t>
      </w:r>
    </w:p>
    <w:p w:rsidR="00CD44BD" w:rsidRPr="003054F6"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„Mecenat Małopolski” – konkurs organizowany przez Zarząd Województwa Małopolskiego. W ramach konkursu zgłoszone przez LGD zostaną zadania wzbogacające ofertę obszaru działania LGD, poprzez realizację działań kulturalnych, animacyjnych, artystycznych oraz chroniących dziedzictwo kulturalne Małopolski, takich jak koncerty, wystawy, festiwale, przeglądy czy konkursy.</w:t>
      </w:r>
    </w:p>
    <w:p w:rsidR="00811E38"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„Małopolska Gościnna” – konkurs organizowany przez Zarząd Województwa Małopolskiego. W ramach konkursu zgłoszone przez LGD zostaną zadania w dziedzinie turystyki, odpowiadające celom „Programu współpracy z organizacjami pozarządowymi i innymi podmiotami prowadzącymi działalność pożytku publicznego”. W ramach zadań LGD zamierza wzmocnić działania mające na celu podniesienie konkurencyjności oferty turystycznej regionu.</w:t>
      </w:r>
    </w:p>
    <w:p w:rsidR="00C473E6" w:rsidRPr="0091149C" w:rsidRDefault="00C473E6" w:rsidP="00C473E6">
      <w:pPr>
        <w:pStyle w:val="Akapitzlist"/>
        <w:numPr>
          <w:ilvl w:val="0"/>
          <w:numId w:val="19"/>
        </w:numPr>
        <w:spacing w:after="0" w:line="276" w:lineRule="auto"/>
        <w:jc w:val="both"/>
        <w:rPr>
          <w:rFonts w:ascii="Times New Roman" w:hAnsi="Times New Roman" w:cs="Times New Roman"/>
          <w:b/>
          <w:bCs/>
        </w:rPr>
      </w:pPr>
      <w:r>
        <w:rPr>
          <w:rFonts w:ascii="Times New Roman" w:hAnsi="Times New Roman" w:cs="Times New Roman"/>
        </w:rPr>
        <w:t>W ramach corocznego naboru na projekty w ramach konkursu NOWEFIO realizowanego przez Narodowy instytut Wolności – Centrum Rozwoju Społeczeństwa Obywatelskiego, LGD planuje pozyskać środki finansowe na projekt wieloletni (2 lub 3 lata) w zakresie aktywizacji społeczności lokalnej. W związku z tym, że środki z NIW-CRSO są co do zasady przeznaczone na kształtowanie postaw obywatelskich, LGD planuje uczynić motywem przewodnim zgłaszanego wniosku połączenie zagadnień: budowa kapitału społecznego (aktywizacja), wykorzystanie lokalnych zasobów (integracja) oraz odporność społeczna na wyzwania cywilizacyjne(</w:t>
      </w:r>
      <w:proofErr w:type="spellStart"/>
      <w:r>
        <w:rPr>
          <w:rFonts w:ascii="Times New Roman" w:hAnsi="Times New Roman" w:cs="Times New Roman"/>
        </w:rPr>
        <w:t>rezyliencja</w:t>
      </w:r>
      <w:proofErr w:type="spellEnd"/>
      <w:r>
        <w:rPr>
          <w:rFonts w:ascii="Times New Roman" w:hAnsi="Times New Roman" w:cs="Times New Roman"/>
        </w:rPr>
        <w:t xml:space="preserve">). W ramach składanego wniosku, główne cele do osiągnięcia dotyczyłyby wskazanych trzech wymiarów – wzmocnienie </w:t>
      </w:r>
      <w:proofErr w:type="spellStart"/>
      <w:r>
        <w:rPr>
          <w:rFonts w:ascii="Times New Roman" w:hAnsi="Times New Roman" w:cs="Times New Roman"/>
        </w:rPr>
        <w:t>rezyliencji</w:t>
      </w:r>
      <w:proofErr w:type="spellEnd"/>
      <w:r>
        <w:rPr>
          <w:rFonts w:ascii="Times New Roman" w:hAnsi="Times New Roman" w:cs="Times New Roman"/>
        </w:rPr>
        <w:t xml:space="preserve"> poprzez integrację </w:t>
      </w:r>
      <w:r w:rsidR="008E2E24">
        <w:rPr>
          <w:rFonts w:ascii="Times New Roman" w:hAnsi="Times New Roman" w:cs="Times New Roman"/>
        </w:rPr>
        <w:t xml:space="preserve">z wykorzystaniem metod aktywizacyjnych (budowanie odporności społecznej poprzez wykorzystanie lokalnych zasobów do aktywizacji społeczności lokalnej). </w:t>
      </w:r>
      <w:r>
        <w:rPr>
          <w:rFonts w:ascii="Times New Roman" w:hAnsi="Times New Roman" w:cs="Times New Roman"/>
        </w:rPr>
        <w:t xml:space="preserve"> </w:t>
      </w:r>
      <w:r w:rsidR="00136981">
        <w:rPr>
          <w:rFonts w:ascii="Times New Roman" w:hAnsi="Times New Roman" w:cs="Times New Roman"/>
        </w:rPr>
        <w:t>W ramach projektu przewiduje się m.in. organizacje seminariów tematycznych, wizyt studyjnych, opracowanie bazy online dobrych praktyk, a także wydarzenia plenerowe dla dedykowanych grup wiekowych (młodzież, seniorzy).</w:t>
      </w:r>
    </w:p>
    <w:p w:rsidR="00C473E6" w:rsidRPr="00136981" w:rsidRDefault="00C473E6" w:rsidP="00C473E6">
      <w:pPr>
        <w:numPr>
          <w:ilvl w:val="0"/>
          <w:numId w:val="19"/>
        </w:numPr>
        <w:spacing w:line="276" w:lineRule="auto"/>
        <w:jc w:val="both"/>
        <w:rPr>
          <w:rFonts w:ascii="Times New Roman" w:hAnsi="Times New Roman" w:cs="Times New Roman"/>
          <w:color w:val="000000" w:themeColor="text1"/>
        </w:rPr>
      </w:pPr>
      <w:r w:rsidRPr="00AB7B80">
        <w:rPr>
          <w:rFonts w:ascii="Times New Roman" w:hAnsi="Times New Roman" w:cs="Times New Roman"/>
        </w:rPr>
        <w:t xml:space="preserve">W ramach ogłoszenia o konkursie dla partnerów Krajowej Sieci Obszarów Wiejskich (KSOW) na wybór operacji, które będą realizowane w okresie danego planu operacyjnego LGD zamierza złożyć wniosek w zakresie działania „Aktywizacja mieszkańców wsi na rzecz podejmowania inicjatyw służących włączeniu społecznemu, w szczególności osób starszych, młodzieży, niepełnosprawnych, mniejszości narodowych i </w:t>
      </w:r>
      <w:r w:rsidRPr="00AB7B80">
        <w:rPr>
          <w:rFonts w:ascii="Times New Roman" w:hAnsi="Times New Roman" w:cs="Times New Roman"/>
        </w:rPr>
        <w:lastRenderedPageBreak/>
        <w:t xml:space="preserve">innych osób wykluczonych społecznie” (działanie 11 w załączniku nr 28 ogłoszenia o konkursie w ramach planu działania KSOW 2014-2020). Obszarem tematycznym do realizacji zamierzonego przedsięwzięcia jest temat 3 „Tradycja i dziedzictwo kulturowe wsi – wymiana i upowszechnianie wiedzy i doświadczeń dotyczących ginących zawodów, lokalnego rękodzieła i produktów lokalnych”. Działania będą skorelowane wobec przedsięwzięć realizowanych w ramach celu 2 Społeczność odporna na przemiany  współczesnego świata. Jest to cel ukierunkowany na włączenie społeczne w ramach finansowania z programu EFS+. Wniosek na realizację przedsięwzięcia w ramach KSOW będzie dotyczył organizacji różnego rodzaju warsztatów i szkoleń dotyczących lokalnej tradycji ze szczególnym naciskiem na budowanie więzi międzypokoleniowych – pomiędzy młodymi mieszkańcami obszaru i seniorami. Obie grupy mają wiele do zaoferowania dla siebie wzajemnie i wiele mogą zyskać, a zarazem zwiększyć swoje </w:t>
      </w:r>
      <w:r w:rsidRPr="00136981">
        <w:rPr>
          <w:rFonts w:ascii="Times New Roman" w:hAnsi="Times New Roman" w:cs="Times New Roman"/>
          <w:color w:val="000000" w:themeColor="text1"/>
        </w:rPr>
        <w:t>zdolności emocjonalne i poznawcze do funkcjonowania we współczesnym świecie.</w:t>
      </w:r>
    </w:p>
    <w:p w:rsidR="00CD44BD" w:rsidRPr="00136981" w:rsidRDefault="009D551F" w:rsidP="009D551F">
      <w:pPr>
        <w:spacing w:after="0" w:line="276" w:lineRule="auto"/>
        <w:ind w:firstLine="708"/>
        <w:jc w:val="both"/>
        <w:rPr>
          <w:rFonts w:ascii="Times New Roman" w:hAnsi="Times New Roman" w:cs="Times New Roman"/>
          <w:color w:val="000000" w:themeColor="text1"/>
        </w:rPr>
      </w:pPr>
      <w:r w:rsidRPr="00136981">
        <w:rPr>
          <w:rFonts w:ascii="Times New Roman" w:hAnsi="Times New Roman" w:cs="Times New Roman"/>
          <w:color w:val="000000" w:themeColor="text1"/>
        </w:rPr>
        <w:t xml:space="preserve">LGD oświadcza, że podejmie starania na rzecz realizacji w/w projektów i złoży w odpowiednich </w:t>
      </w:r>
      <w:r w:rsidR="00136981" w:rsidRPr="00136981">
        <w:rPr>
          <w:rFonts w:ascii="Times New Roman" w:hAnsi="Times New Roman" w:cs="Times New Roman"/>
          <w:color w:val="000000" w:themeColor="text1"/>
        </w:rPr>
        <w:t>konkursach</w:t>
      </w:r>
      <w:r w:rsidRPr="00136981">
        <w:rPr>
          <w:rFonts w:ascii="Times New Roman" w:hAnsi="Times New Roman" w:cs="Times New Roman"/>
          <w:color w:val="000000" w:themeColor="text1"/>
        </w:rPr>
        <w:t>/naborach przygotowane wnioski projektowe. Należy zwrócić uwagę, że wymienione propozycje projektowe wpisują się w zdiagnozowane problemy, potrzeby i szanse, na które wskazuje diagnoza obszaru (rozdz. IV) i jednocześnie są komplementarne wobec zaplanowanych w LSR przedsięwzięć. Komplementarność dotyczy zarówno zakresu merytorycznego</w:t>
      </w:r>
      <w:r w:rsidR="00136981" w:rsidRPr="00136981">
        <w:rPr>
          <w:rFonts w:ascii="Times New Roman" w:hAnsi="Times New Roman" w:cs="Times New Roman"/>
          <w:color w:val="000000" w:themeColor="text1"/>
        </w:rPr>
        <w:t>, jak i form realizacji.</w:t>
      </w:r>
    </w:p>
    <w:p w:rsidR="00CD44BD" w:rsidRPr="006947B0" w:rsidRDefault="00CD44BD" w:rsidP="008100CA">
      <w:pPr>
        <w:pStyle w:val="Nagwek1"/>
        <w:spacing w:line="276" w:lineRule="auto"/>
        <w:rPr>
          <w:rFonts w:ascii="Times New Roman" w:hAnsi="Times New Roman" w:cs="Times New Roman"/>
          <w:sz w:val="22"/>
          <w:szCs w:val="22"/>
        </w:rPr>
      </w:pPr>
      <w:bookmarkStart w:id="40" w:name="_Toc134788094"/>
      <w:bookmarkStart w:id="41" w:name="_Toc136982529"/>
      <w:r w:rsidRPr="006947B0">
        <w:rPr>
          <w:rFonts w:ascii="Times New Roman" w:hAnsi="Times New Roman" w:cs="Times New Roman"/>
          <w:sz w:val="22"/>
          <w:szCs w:val="22"/>
        </w:rPr>
        <w:t>Rozdział X</w:t>
      </w:r>
      <w:r w:rsidR="000A6D35" w:rsidRPr="006947B0">
        <w:rPr>
          <w:rFonts w:ascii="Times New Roman" w:hAnsi="Times New Roman" w:cs="Times New Roman"/>
          <w:sz w:val="22"/>
          <w:szCs w:val="22"/>
        </w:rPr>
        <w:t xml:space="preserve">. </w:t>
      </w:r>
      <w:r w:rsidRPr="006947B0">
        <w:rPr>
          <w:rFonts w:ascii="Times New Roman" w:hAnsi="Times New Roman" w:cs="Times New Roman"/>
          <w:sz w:val="22"/>
          <w:szCs w:val="22"/>
        </w:rPr>
        <w:t>Monitoring i ewaluacja</w:t>
      </w:r>
      <w:bookmarkEnd w:id="40"/>
      <w:bookmarkEnd w:id="41"/>
      <w:r w:rsidRPr="006947B0">
        <w:rPr>
          <w:rFonts w:ascii="Times New Roman" w:hAnsi="Times New Roman" w:cs="Times New Roman"/>
          <w:sz w:val="22"/>
          <w:szCs w:val="22"/>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Wdrażanie Lokalnej Strategii Rozwoju jest przedsięwzięciem na które składa się wiele czynników </w:t>
      </w:r>
      <w:proofErr w:type="spellStart"/>
      <w:r w:rsidRPr="006947B0">
        <w:rPr>
          <w:rFonts w:ascii="Times New Roman" w:hAnsi="Times New Roman" w:cs="Times New Roman"/>
        </w:rPr>
        <w:t>endo</w:t>
      </w:r>
      <w:proofErr w:type="spellEnd"/>
      <w:r w:rsidRPr="006947B0">
        <w:rPr>
          <w:rFonts w:ascii="Times New Roman" w:hAnsi="Times New Roman" w:cs="Times New Roman"/>
        </w:rPr>
        <w:t xml:space="preserve">- jak i egzogennych. Wśród tych pierwszych należy wskazać na czynniki na poziomie organizacji: jej członków, pracowników oraz przedstawicieli poszczególnych organów, jak i na poziomie obszaru na którym jest wdrażana, gdzie mieszkańcy podejmują różne aktywności, a instytucje realizują swoje cele. Dodatkowo, pojawiają się także czynniki zewnętrzne (egzogenne), które mają wpływ na funkcjonowanie LGD, wdrażanie LSR jak i na mieszkańców. To wszystko sprawia, że proces wdrażania Lokalnej Strategii Rozwoju jest skomplikowany i wymaga stałej uwagi pod kątem samej realizacji dokumentu strategicznego, organizacji wdrażającej, jak i zmian, jakie zachodzą na obszarze interwencji. Właśnie dlatego systematyczne zbieranie danych dotyczących m.in. stosowania metod rozwiązywania opisanych w strategii problemów, czy oczekiwanych rezultatów ich stosowania, a także ich analiza i wyciąganie wniosków jest ważna w dążeniu do skutecznej realizacji założonych celów strategicznych.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Zakres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Opracowanie systemu ewaluacji i monitorowania postępów realizacji LSR było jednym z elementów działań partycypacyjnych w trakcie przygotowywania dokumentu strategicznego. Głównymi narzędziami partycypacji w tym wymiarze były: konsultacje w punkcie konsultacyjnym w biurze LGD oraz praca Zespołu Inicjatywnego ds. opracowania strategii. Efektem podjętych działań opracowano główne założenia systemu. Ustalono, że system monitoringu i ewaluacji powinien gwarantować możliwość partycypacji w zaplanowanych działaniach mieszkańców obszaru wdrażania strategii, ze szczególnym uwzględnieniem osób wyróżnionych w strategii jako znajdujących się w niekorzystnej sytuacji, a także osób młodych i seniorów. W związku z tym działania w zakresie monitoringu i ewaluacji zostały ściśle powiązane planem komunikacyjnym oraz jednym z celów partycypacji określonym w rozdz. 3. – „Budowanie silnej marki LGD”. Szereg środków komunikacji, które zostaną wykorzystane w kontaktach z mieszkańcami będzie zarazem odgrywać istotną rolę w monitorowaniu i ewaluacji efektów działalności LGD (np. badania ankietowe, spotkania refleksyjne, stosowane fiszki/formularze, </w:t>
      </w:r>
      <w:proofErr w:type="spellStart"/>
      <w:r w:rsidRPr="006947B0">
        <w:rPr>
          <w:rFonts w:ascii="Times New Roman" w:hAnsi="Times New Roman" w:cs="Times New Roman"/>
        </w:rPr>
        <w:t>case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study</w:t>
      </w:r>
      <w:proofErr w:type="spellEnd"/>
      <w:r w:rsidRPr="006947B0">
        <w:rPr>
          <w:rFonts w:ascii="Times New Roman" w:hAnsi="Times New Roman" w:cs="Times New Roman"/>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Drugim głównym założeniem dotyczącym systemu monitoringu i ewaluacji wypracowanym w ramach działań partycypacyjnych jest uwzględnienie w zakresie prowadzonych analiz zagadnień przekrojowych. Są to zagadnienia, które w szczególny sposób przyczyniają się zarówno do rozwoju lokalnego, ale także budowania </w:t>
      </w:r>
      <w:proofErr w:type="spellStart"/>
      <w:r w:rsidRPr="006947B0">
        <w:rPr>
          <w:rFonts w:ascii="Times New Roman" w:hAnsi="Times New Roman" w:cs="Times New Roman"/>
        </w:rPr>
        <w:t>rezyliancji</w:t>
      </w:r>
      <w:proofErr w:type="spellEnd"/>
      <w:r w:rsidRPr="006947B0">
        <w:rPr>
          <w:rFonts w:ascii="Times New Roman" w:hAnsi="Times New Roman" w:cs="Times New Roman"/>
        </w:rPr>
        <w:t xml:space="preserve"> – zdolności do adaptacji społeczeństwa do dynamicznie zachodzących przemian. Są nimi: </w:t>
      </w:r>
      <w:r w:rsidR="008A7427">
        <w:rPr>
          <w:rFonts w:ascii="Times New Roman" w:hAnsi="Times New Roman" w:cs="Times New Roman"/>
        </w:rPr>
        <w:t>i</w:t>
      </w:r>
      <w:r w:rsidRPr="006947B0">
        <w:rPr>
          <w:rFonts w:ascii="Times New Roman" w:hAnsi="Times New Roman" w:cs="Times New Roman"/>
        </w:rPr>
        <w:t xml:space="preserve">nnowacyjność, </w:t>
      </w:r>
      <w:r w:rsidR="008A7427">
        <w:rPr>
          <w:rFonts w:ascii="Times New Roman" w:hAnsi="Times New Roman" w:cs="Times New Roman"/>
        </w:rPr>
        <w:t>c</w:t>
      </w:r>
      <w:r w:rsidRPr="006947B0">
        <w:rPr>
          <w:rFonts w:ascii="Times New Roman" w:hAnsi="Times New Roman" w:cs="Times New Roman"/>
        </w:rPr>
        <w:t>yfryzacja,</w:t>
      </w:r>
      <w:r w:rsidR="008A7427">
        <w:rPr>
          <w:rFonts w:ascii="Times New Roman" w:hAnsi="Times New Roman" w:cs="Times New Roman"/>
        </w:rPr>
        <w:t xml:space="preserve"> o</w:t>
      </w:r>
      <w:r w:rsidRPr="006947B0">
        <w:rPr>
          <w:rFonts w:ascii="Times New Roman" w:hAnsi="Times New Roman" w:cs="Times New Roman"/>
        </w:rPr>
        <w:t>chrona środowiska i przeciwdziałania zmianom klimatu,</w:t>
      </w:r>
      <w:r w:rsidR="008A7427">
        <w:rPr>
          <w:rFonts w:ascii="Times New Roman" w:hAnsi="Times New Roman" w:cs="Times New Roman"/>
        </w:rPr>
        <w:t xml:space="preserve"> z</w:t>
      </w:r>
      <w:r w:rsidRPr="006947B0">
        <w:rPr>
          <w:rFonts w:ascii="Times New Roman" w:hAnsi="Times New Roman" w:cs="Times New Roman"/>
        </w:rPr>
        <w:t xml:space="preserve">miany demograficzne ze </w:t>
      </w:r>
      <w:r w:rsidRPr="006947B0">
        <w:rPr>
          <w:rFonts w:ascii="Times New Roman" w:hAnsi="Times New Roman" w:cs="Times New Roman"/>
        </w:rPr>
        <w:lastRenderedPageBreak/>
        <w:t>szczególnym uwzględnieniem starzenia się społeczeństwa oraz wyludniania obszaru</w:t>
      </w:r>
      <w:r w:rsidR="008A7427">
        <w:rPr>
          <w:rFonts w:ascii="Times New Roman" w:hAnsi="Times New Roman" w:cs="Times New Roman"/>
        </w:rPr>
        <w:t xml:space="preserve"> oraz </w:t>
      </w:r>
      <w:r w:rsidR="00A41ACF">
        <w:rPr>
          <w:rFonts w:ascii="Times New Roman" w:hAnsi="Times New Roman" w:cs="Times New Roman"/>
        </w:rPr>
        <w:t>p</w:t>
      </w:r>
      <w:r w:rsidRPr="006947B0">
        <w:rPr>
          <w:rFonts w:ascii="Times New Roman" w:hAnsi="Times New Roman" w:cs="Times New Roman"/>
        </w:rPr>
        <w:t>artnerstwa w realizacji LSR, w szczególności poprzez wspólną realizację przedsięwzięć i projektów.</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Realizacja monitoringu i ewaluacji będzie zgodna z obowiązującymi dokumentami urzędowymi. W ramach procesu monitoringu i ewaluacji zbierane będą dane dotyczące realizacji wszystkich programów z których LGD finansuje wdrażane operacje, wskazanych w rozdziale II.  Prowadzone monitoring i ewaluacja będą zgodne z przyjętymi przez Polskie Towarzystwo Ewaluacyjne (PTE) dobrymi standardami i praktykami w zakresie stosowania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Standardy ewaluacji zostały wypracowane w ramach projektu „Wspólnie tworzymy standardy ewaluacji w Polsce” przez PTE i są efektem wspólnej pracy szerokich środowisk zajmujących się ewaluacją: przedstawicieli administracji publicznej i organizacji pozarządowych, pracowników firm realizujących badania ewaluacyjne, instytucji naukowych i niezależnych konsultantów. Standardy te powstały w wyniku doświadczeń zebranych przede wszystkim w procesie ewaluowania projektów finansowanych ze środków publicznych. Spośród 16 wymienionych zasad opisanych w standardach, szczególnie istotne w realizacji monitoringu i ewaluacji wdrażania LSR są:</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Precyzyjne określenie celu, przedmiotu i zakresu badania</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Zapewnienie trafności i rzetelności badań ewaluacyjnych</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Dbanie o partycypacyjność i jakość współpracy w procesie ewaluacji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Konsultowanie wniosków i rekomendacji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Wykorzystanie rekomendacji</w:t>
      </w:r>
    </w:p>
    <w:p w:rsidR="00CD44BD" w:rsidRPr="006947B0" w:rsidRDefault="00CD44BD" w:rsidP="008100CA">
      <w:pPr>
        <w:spacing w:line="276" w:lineRule="auto"/>
        <w:ind w:firstLine="360"/>
        <w:jc w:val="both"/>
        <w:rPr>
          <w:rFonts w:ascii="Times New Roman" w:hAnsi="Times New Roman" w:cs="Times New Roman"/>
        </w:rPr>
      </w:pP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Głównym zadaniem prowadzonego monitoringu i ewaluacji jest analiza następujących elementów:</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partycypacyjny</w:t>
      </w:r>
      <w:r w:rsidRPr="006947B0">
        <w:rPr>
          <w:rFonts w:ascii="Times New Roman" w:hAnsi="Times New Roman" w:cs="Times New Roman"/>
        </w:rPr>
        <w:t xml:space="preserve"> </w:t>
      </w:r>
      <w:r w:rsidRPr="006947B0">
        <w:rPr>
          <w:rFonts w:ascii="Times New Roman" w:hAnsi="Times New Roman" w:cs="Times New Roman"/>
          <w:color w:val="000000" w:themeColor="text1"/>
        </w:rPr>
        <w:t xml:space="preserve">– dotyczy głównie zagadnienia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 xml:space="preserve"> i włączenia społecznego we wdrażanie LSR i funkcjonowanie LGD , ze szczególnym uwzględnieniem osób w niekorzystnej sytuacji, osób młodych i w wieku senioralnym;</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komunikacyjny</w:t>
      </w:r>
      <w:r w:rsidRPr="006947B0">
        <w:rPr>
          <w:rFonts w:ascii="Times New Roman" w:hAnsi="Times New Roman" w:cs="Times New Roman"/>
        </w:rPr>
        <w:t xml:space="preserve"> – dotyczy głównie realizacji planu komunikacyjnego oraz świadczonego doradztwa i innych działań LGD mających na celu rozpowszechnianie/udzielanie informacji ze szczególnym uwzględnieniem adekwatności i efektywności działań komunikacyjnych skierowanych do grup w niekorzystnej sytuacji, osób młodych oraz w wieku senioralnym;</w:t>
      </w:r>
    </w:p>
    <w:p w:rsidR="00CD44BD" w:rsidRPr="006947B0" w:rsidRDefault="00CD44BD" w:rsidP="003054F6">
      <w:pPr>
        <w:pStyle w:val="Akapitzlist"/>
        <w:numPr>
          <w:ilvl w:val="0"/>
          <w:numId w:val="23"/>
        </w:numPr>
        <w:spacing w:before="240" w:after="0" w:line="276" w:lineRule="auto"/>
        <w:jc w:val="both"/>
        <w:rPr>
          <w:rFonts w:ascii="Times New Roman" w:hAnsi="Times New Roman" w:cs="Times New Roman"/>
        </w:rPr>
      </w:pPr>
      <w:r w:rsidRPr="006947B0">
        <w:rPr>
          <w:rFonts w:ascii="Times New Roman" w:hAnsi="Times New Roman" w:cs="Times New Roman"/>
          <w:b/>
          <w:bCs/>
        </w:rPr>
        <w:t xml:space="preserve">przedmiotowy </w:t>
      </w:r>
      <w:r w:rsidRPr="006947B0">
        <w:rPr>
          <w:rFonts w:ascii="Times New Roman" w:hAnsi="Times New Roman" w:cs="Times New Roman"/>
        </w:rPr>
        <w:t>– dotyczy realizacji celów i przedsięwzięć odpowiadających na zdiagnozowane potrzeby i wyzwania, a także wskaźników realizacji LSR;</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finansowy</w:t>
      </w:r>
      <w:r w:rsidRPr="006947B0">
        <w:rPr>
          <w:rFonts w:ascii="Times New Roman" w:hAnsi="Times New Roman" w:cs="Times New Roman"/>
        </w:rPr>
        <w:t xml:space="preserve"> – dotyczy realizacji planu finansowego LGD oraz wskaźników finansowych realizacji LSR (np. kamieni milowych);</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organizacyjny</w:t>
      </w:r>
      <w:r w:rsidRPr="006947B0">
        <w:rPr>
          <w:rFonts w:ascii="Times New Roman" w:hAnsi="Times New Roman" w:cs="Times New Roman"/>
        </w:rPr>
        <w:t xml:space="preserve"> – dotyczy m.in. realizacji zapisów regulaminów, statutu, procedur, kryteriów, organizacji naborów, dokonywanych zmian w LSR, pracy członków, biura i organów LGD;</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przekrojowy</w:t>
      </w:r>
      <w:r w:rsidRPr="006947B0">
        <w:rPr>
          <w:rFonts w:ascii="Times New Roman" w:hAnsi="Times New Roman" w:cs="Times New Roman"/>
        </w:rPr>
        <w:t xml:space="preserve"> – dotyczy zagadnień przekrojowych programu LEADER (innowacyjność, cyfryzacja, ochrona środowiska i przeciwdziałania zmianom klimatu, zmiany demograficzne ze szczególnym uwzględnieniem starzenia się społeczeństwa oraz wyludniania obszaru, partnerstwa w realizacji LSR, w szczególności poprzez wspólną realizację przedsięwzięć i projektów) oraz wartości dodanej prowadzonych działań.</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Podmiot odpowiedzialny za przeprowadzenie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Zarząd podejmie decyzję o wyznaczeniu pracownika odpowiedzialnego za prowadzenie monitoringu i ewaluacji i/lub o powołaniu zespołu ds. monitoringu i ewaluacji oraz nawiązania współpracy z ekspertami zewnętrznymi w celu wsparcia procesu monitoringu i ewaluacji (np. w zakresie przygotowania narzędzi gromadzenia danych na etapie monitoringu, czy przeprowadzenia badania ewaluacyjnego, moderowania warsztatów, przygotowywania czytelnych zestawień gromadzonych danych, etc.). Należy jednak zauważyć, że o </w:t>
      </w:r>
      <w:r w:rsidRPr="006947B0">
        <w:rPr>
          <w:rFonts w:ascii="Times New Roman" w:hAnsi="Times New Roman" w:cs="Times New Roman"/>
        </w:rPr>
        <w:lastRenderedPageBreak/>
        <w:t>ile podmiotem odpowiedzialnym za koordynację działań, gromadzenie danych, ich agregację i przygotowywanie zestawień rocznych będzie wyznaczony przez Zarząd podmiot i/lub osoba, to w całym procesie udział będą brali również inni interesariusze, w tym: przedstawiciele organów LGD, pozostali pracownicy biura LGD, członkowie LGD, a także beneficjenci i mieszkańcy obszaru LGD reprezentujący różne grupy interesu oraz osoby w niekorzystnej sytuacji wraz z przedstawicielami ludzi młodych i seniorów. Udział będzie zapewniony dzięki zróżnicowanym metodom zbierania danych w procesie monitoringu i ewaluacji.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sidRPr="002E3971">
        <w:rPr>
          <w:rFonts w:ascii="Times New Roman" w:hAnsi="Times New Roman" w:cs="Times New Roman"/>
          <w:noProof/>
          <w:sz w:val="22"/>
          <w:szCs w:val="22"/>
        </w:rPr>
        <w:t>31</w:t>
      </w:r>
      <w:r w:rsidRPr="002E3971">
        <w:rPr>
          <w:rFonts w:ascii="Times New Roman" w:hAnsi="Times New Roman" w:cs="Times New Roman"/>
          <w:noProof/>
          <w:sz w:val="22"/>
          <w:szCs w:val="22"/>
        </w:rPr>
        <w:t xml:space="preserve"> </w:t>
      </w:r>
      <w:r w:rsidRPr="006947B0">
        <w:rPr>
          <w:rFonts w:ascii="Times New Roman" w:hAnsi="Times New Roman" w:cs="Times New Roman"/>
          <w:sz w:val="22"/>
          <w:szCs w:val="22"/>
        </w:rPr>
        <w:t>Wykonawcy poszczególnych zadań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F92CEC">
        <w:trPr>
          <w:trHeight w:val="453"/>
        </w:trPr>
        <w:tc>
          <w:tcPr>
            <w:tcW w:w="1327"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Zadanie</w:t>
            </w:r>
          </w:p>
        </w:tc>
        <w:tc>
          <w:tcPr>
            <w:tcW w:w="3673"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Wykonawca</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Monitoring</w:t>
            </w:r>
          </w:p>
        </w:tc>
        <w:tc>
          <w:tcPr>
            <w:tcW w:w="3673" w:type="pct"/>
            <w:vMerge w:val="restar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 xml:space="preserve">Zarząd/ osoba wyznaczona przez Zarząd/ zespół ds. monitoringu i ewaluacji / możliwa współpraca z podmiotami zewnętrznymi; przy ścisłej współpracy ze społecznością lokalną </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vMerge/>
          </w:tcPr>
          <w:p w:rsidR="00CD44BD" w:rsidRPr="006947B0" w:rsidRDefault="00CD44BD" w:rsidP="008100CA">
            <w:pPr>
              <w:spacing w:line="276" w:lineRule="auto"/>
              <w:jc w:val="both"/>
              <w:rPr>
                <w:rFonts w:ascii="Times New Roman" w:hAnsi="Times New Roman" w:cs="Times New Roman"/>
                <w:i/>
                <w:iCs/>
              </w:rPr>
            </w:pP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Podmiot zewnętrzny przy ścisłej współpracy z Zarządem/ osobą wyznaczoną przez Zarząd/ zespołem ds. monitoringu i ewaluacji i społecznością lokalną</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ex-post</w:t>
            </w:r>
          </w:p>
        </w:tc>
        <w:tc>
          <w:tcPr>
            <w:tcW w:w="3673" w:type="pct"/>
            <w:vMerge/>
          </w:tcPr>
          <w:p w:rsidR="00CD44BD" w:rsidRPr="006947B0" w:rsidRDefault="00CD44BD" w:rsidP="008100CA">
            <w:pPr>
              <w:spacing w:line="276" w:lineRule="auto"/>
              <w:jc w:val="both"/>
              <w:rPr>
                <w:rFonts w:ascii="Times New Roman" w:hAnsi="Times New Roman" w:cs="Times New Roman"/>
              </w:rPr>
            </w:pP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Zarząd/ osoba wyznaczona przez Zarząd/ zespół ds. monitoringu i ewaluacji / możliwa współpraca z podmiotami zewnętrznymi; przy ścisłej współpracy ze społecznością lokalną</w:t>
            </w:r>
          </w:p>
        </w:tc>
      </w:tr>
    </w:tbl>
    <w:p w:rsidR="000C01B7" w:rsidRDefault="00F3667D" w:rsidP="004F2D97">
      <w:pPr>
        <w:spacing w:line="276" w:lineRule="auto"/>
        <w:jc w:val="center"/>
        <w:rPr>
          <w:rFonts w:ascii="Times New Roman" w:hAnsi="Times New Roman" w:cs="Times New Roman"/>
          <w:i/>
          <w:iCs/>
        </w:rPr>
      </w:pPr>
      <w:r w:rsidRPr="008A7427">
        <w:rPr>
          <w:rFonts w:ascii="Times New Roman" w:hAnsi="Times New Roman" w:cs="Times New Roman"/>
          <w:i/>
          <w:iCs/>
        </w:rPr>
        <w:t>Źródło:</w:t>
      </w:r>
      <w:r w:rsidRPr="006947B0">
        <w:rPr>
          <w:rFonts w:ascii="Times New Roman" w:hAnsi="Times New Roman" w:cs="Times New Roman"/>
          <w:i/>
          <w:iCs/>
        </w:rPr>
        <w:t xml:space="preserve"> Opracowanie własne</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Czas realizacji monitoringu i ewaluacji oraz okres pomiaru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Monitoring realizowany poprzez opisane poniżej metody to działanie bieżące, wynikające z obowiązków gromadzenia danych. W jego ramach dane zbierane będą w sposób ciągły przez cały okres wdrażania LSR. Dodatkowo, w ramach udostępnienia możliwości włączenia się w monitoring przez społeczność lokalną, dane będą docierały do biura poprzez wypełniane fiszki, formularze i ankiety znajdujące się na stronie Internetowej LGD oraz w biurze. Ich analiza będzie znajdowała odzwierciedlenie w bieżących decyzjach Zarządu. Warto wskazać, że zgodnie z ogólnymi zasadami dotyczącymi metodologii obliczania wartości wskaźników opisanymi w załączniku nr 3 do Regulaminu konkursu na wybór LSR, zaplanowano wartości docelowe wskaźników docelowych dla każdego roku wdrażania LSR. Ich obliczanie i gromadzenie będzie przedmiotem również bieżącej pracy w zakresie monitoringu.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Proces ewaluacji należy podzielić na trzy etapy. Wyróżnia się w tym zakresie ewaluację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ex-post. Przyjęta procedura zakłada realizację ewaluacji zgodnie z założeniami rekomendowanymi przez Polskie Towarzystwo Ewaluacyjne we wszystkich trzech etapach. Ewaluacja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została przeprowadzona w roku opracowania lokalnej strategii rozwoju (2023r.) i dotyczyła okresu przygotowywania dokumentu strategicznego wraz z odniesieniem do wdrażania LSR w perspektywie UE 2014-2020, natomiast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została zaplanowana na lata 2025/2026 i będzie dotyczyła okresu od momentu podpisania umowy ramowej przez LGD na wdrażanie LSR 2023-2027 do daty rozpoczęcia prowadzenia badań. Dokładny rok realizacji badania będzie uzależniony od daty zawarcia umowy ramowej z LGD  na wdrażanie LSR na lata 2023-2027.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powinna zostać przeprowadzona w połowie okresu wdrażania interwencji. Ewaluacja ex-post będzie realizowana w latach 2028/2029 i będzie dotyczyła całego okresu wdrażania od momentu podpisania umowy ramowej na realizację LSR 2023-2027 do momentu rozpoczęcia realizacji badań. Decyzja o dokładnym roku realizacji ewaluacji zostanie podjęta analogicznie do terminu realizacji ewaluacji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z uwzględnieniem odpowiednich wytycznych ministerialnych w tej kwestii.</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Dodatkowo w ramach ewaluacji cyklicznie odbywać się będą warsztaty refleksyjne na początku każdego roku wdrażania LSR i będą stanowiły podsumowanie działań roku poprzedniego.</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 xml:space="preserve"> 32</w:t>
      </w:r>
      <w:r w:rsidRPr="006947B0">
        <w:rPr>
          <w:rFonts w:ascii="Times New Roman" w:hAnsi="Times New Roman" w:cs="Times New Roman"/>
          <w:sz w:val="22"/>
          <w:szCs w:val="22"/>
        </w:rPr>
        <w:t xml:space="preserve"> Czas i okres pomiaru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3054F6">
        <w:trPr>
          <w:trHeight w:val="427"/>
        </w:trPr>
        <w:tc>
          <w:tcPr>
            <w:tcW w:w="132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Zadanie</w:t>
            </w:r>
          </w:p>
        </w:tc>
        <w:tc>
          <w:tcPr>
            <w:tcW w:w="3673"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Czas i okres pomiaru</w:t>
            </w:r>
          </w:p>
        </w:tc>
      </w:tr>
      <w:tr w:rsidR="00CD44BD" w:rsidRPr="006947B0" w:rsidTr="00EB4821">
        <w:trPr>
          <w:trHeight w:val="208"/>
        </w:trPr>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lastRenderedPageBreak/>
              <w:t>Monitoring</w:t>
            </w:r>
          </w:p>
        </w:tc>
        <w:tc>
          <w:tcPr>
            <w:tcW w:w="3673" w:type="pct"/>
          </w:tcPr>
          <w:p w:rsidR="00CD44BD" w:rsidRPr="006947B0" w:rsidRDefault="00CD44BD" w:rsidP="003054F6">
            <w:pPr>
              <w:pStyle w:val="Akapitzlist"/>
              <w:numPr>
                <w:ilvl w:val="0"/>
                <w:numId w:val="31"/>
              </w:numPr>
              <w:spacing w:line="276" w:lineRule="auto"/>
              <w:jc w:val="both"/>
              <w:rPr>
                <w:rFonts w:ascii="Times New Roman" w:hAnsi="Times New Roman" w:cs="Times New Roman"/>
              </w:rPr>
            </w:pPr>
            <w:r w:rsidRPr="006947B0">
              <w:rPr>
                <w:rFonts w:ascii="Times New Roman" w:hAnsi="Times New Roman" w:cs="Times New Roman"/>
              </w:rPr>
              <w:t xml:space="preserve">Na bieżąco w ramach bieżącej pracy biura oraz nieregularnie, adekwatnie do wypełniania narzędzi partycypacyjnych (fiszki, formularze, ankiety) przez mieszkańców. </w:t>
            </w:r>
          </w:p>
          <w:p w:rsidR="00CD44BD" w:rsidRPr="006947B0" w:rsidRDefault="00CD44BD" w:rsidP="003054F6">
            <w:pPr>
              <w:pStyle w:val="Akapitzlist"/>
              <w:numPr>
                <w:ilvl w:val="0"/>
                <w:numId w:val="31"/>
              </w:numPr>
              <w:spacing w:line="276" w:lineRule="auto"/>
              <w:jc w:val="both"/>
              <w:rPr>
                <w:rFonts w:ascii="Times New Roman" w:hAnsi="Times New Roman" w:cs="Times New Roman"/>
                <w:i/>
                <w:iCs/>
              </w:rPr>
            </w:pPr>
            <w:r w:rsidRPr="006947B0">
              <w:rPr>
                <w:rFonts w:ascii="Times New Roman" w:hAnsi="Times New Roman" w:cs="Times New Roman"/>
              </w:rPr>
              <w:t>Opracowanie corocznych sprawozdań na początku każdego roku uwzględniając dane za rok poprzedni wdrażania LSR</w:t>
            </w:r>
          </w:p>
        </w:tc>
      </w:tr>
      <w:tr w:rsidR="00CD44BD" w:rsidRPr="006947B0" w:rsidTr="00EB4821">
        <w:trPr>
          <w:trHeight w:val="48"/>
        </w:trPr>
        <w:tc>
          <w:tcPr>
            <w:tcW w:w="1327" w:type="pc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 xml:space="preserve">W roku 2023 r. </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Przed rozpoczęciem okresu wdrażania LSR uwzględniając dane przygotowane i powstałe w ramach pisania LSR</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połowy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W latach 2025/2026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całego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W latach 2028/2029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Na początku każdego roku w okresie wdrażania LSR uwzględniając dane za rok poprzedni wdrażania LSR</w:t>
            </w:r>
          </w:p>
        </w:tc>
      </w:tr>
    </w:tbl>
    <w:p w:rsidR="00CD44BD"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671C5C" w:rsidRPr="006947B0" w:rsidRDefault="00671C5C" w:rsidP="004F2D97">
      <w:pPr>
        <w:spacing w:line="276" w:lineRule="auto"/>
        <w:jc w:val="center"/>
        <w:rPr>
          <w:rFonts w:ascii="Times New Roman" w:hAnsi="Times New Roman" w:cs="Times New Roman"/>
          <w:i/>
          <w:iCs/>
        </w:rPr>
      </w:pP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Sposób wykorzystania danych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Pozyskane w ramach monitoringu i ewaluacji dane będą poddawane kilkustopniowej analizie. Dane monitoringowe będą analizowane przez osobę lub zespół, który będzie do tego wyznaczony wśród pracowników LGD. Zbierane i analizowane dane będą dyskutowane podczas bieżących spotkań zarówno przez pracowników biura jak i Zarząd oraz – w przypadku powołania zespołu – zespół ds. monitoringu i ewaluacji. W dalszej kolejności, dane będą przedstawiane na warsztatach refleksyjnych, gdzie będą poddane dyskusji w szerszym gronie zaproszonych uczestników dzięki czemu zapewniony zostanie udział szerokiego zakresu zainteresowanych osób w działaniach monitoringu i ewaluacji. Ostatecznie, dane z monitoringu będą stanowiły istotny wkład do ewaluacji, w ramach której na podstawie danych z monitoringu, wzbogaconych o informacje pochodzące z badań ewaluacyjnych, zewnętrzny podmiot wraz pracownikami i przedstawicielami organów LGD będzie przygotowywał raport z prowadzonego badania wraz z rekomendacjami do zastosowania wypracowanych wniosków. Wyniki badań ewaluacyjnych będą cyklicznie (w wyznaczonych latach) i będą stanowiły także wkład do dyskusji podczas spotkań Zarządu i – jeśli zostanie powołany – zespołu ds. monitoringu i ewaluacji oraz warsztatów refleksyjnych.</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Ważnym aspektem sposobu wykorzystania danych z monitoringu i ewaluacji jest tworzenie dokumentów podsumowujących. LGD jest obowiązany do przedstawienia instytucji zarządzającej (IŻ) corocznego sprawozdania ze swojej działalności. Systematyczne i zaplanowane gromadzenie danych monitoringowych i z ewaluacji niewątpliwie ułatwi przygotowanie niezbędnych opracowań w tym zakresie. W przypadku ewaluacji, raport z jej wykonania będzie dodatkowo dostępny na stronie internetowej LGD, dlatego wszyscy zainteresowani będą mogli się z nim zapoznać i zgłosić swoją opinię (zarówno osobiście w biurze, jak i za pomocą formularza zgłoszeniowego). Należy zatem zwrócić uwagę, że procedury kontroli i oceny efektów wdrażania LSR zostały zaplanowane w taki sposób, by w jak największym stopniu angażować mieszkańców obszaru LGD. Ich ścisłe powiązanie z planem komunikacyjnym powoduje, że wartością dodaną realizacji planu monitoringu i ewaluacji będzie aktywizacja członków społeczności lokalnej.</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Zebrane w ten sposób informacje stanowią zatem podstawę do opisu stanu wdrażania LSR i działania LGD, a także do wprowadzania niezbędnych zmian w tych zakresach. Wyniki prowadzonych analiz będą miały realny wpływ na podejmowane przez Zarząd decyzje we wszystkich opisanych wymiarach działania LGD, czyli partycypacyjnym, komunikacyjny, przedmiotowym, finansowym, organizacyjnym i przekrojowym. Należy szczególnie zaznaczyć, że w całym procesie znaczący udział mają mieszkańcy obszaru działania LGD, którzy na każdym etapie prowadzenia monitoringu i ewaluacji mają możliwość zgłaszania swoich uwag, wniosków i </w:t>
      </w:r>
      <w:r w:rsidRPr="006947B0">
        <w:rPr>
          <w:rFonts w:ascii="Times New Roman" w:hAnsi="Times New Roman" w:cs="Times New Roman"/>
        </w:rPr>
        <w:lastRenderedPageBreak/>
        <w:t xml:space="preserve">komentarzy, dzięki czemu mają realny wpływ na zmiany strategii, jej wdrażanie i działalność samego Stowarzyszenia. Sposoby angażowania się społeczności lokalnej w omawiany proces dotyczą tak gromadzenia danych (zgłaszanie fiszek/formularzy, udział w warsztatach refleksyjnych, udział w badaniach ankietowych) jak i ich analizy (udział w warsztatach refleksyjnych, włączenie się w działalność powołanych zespołów, zgłaszanie fiszek/formularzy dotyczących np. zmian LSR, raportów ewaluacyjnych dostępnych na stronie LGD). </w:t>
      </w:r>
    </w:p>
    <w:p w:rsidR="00CD44BD" w:rsidRPr="008A7427" w:rsidRDefault="00CD44BD" w:rsidP="008A7427">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Wychodząc z założenia, że wyniki prowadzonych badań powinny być dostępne dla osób zainteresowanych i prezentowane w sposób zrozumiały i przystępny, efekty realizacji monitoringu i ewaluacji będą udostępniane kanałami elektronicznymi przez LGD w formie graficznych podsumowań najważniejszych danych i wniosków. Dzięki temu osoby reprezentujące różne grupy społeczne będą mogły z łatwością zapoznać się z podsumowaniami pracy LGD i wdrażania LSR. Oprócz corocznych zestawień również raporty ewaluacyjne będą opracowywane w ten sposób, aby zachęcały do zapoznania się z nimi. </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Udział osób w niekorzystnej sytuacji w procesie monitoringu i ewaluacji</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i/>
          <w:iCs/>
          <w:color w:val="000000" w:themeColor="text1"/>
        </w:rPr>
        <w:tab/>
      </w:r>
      <w:r w:rsidRPr="006947B0">
        <w:rPr>
          <w:rFonts w:ascii="Times New Roman" w:hAnsi="Times New Roman" w:cs="Times New Roman"/>
          <w:color w:val="000000" w:themeColor="text1"/>
        </w:rPr>
        <w:t>Cały proces monitoringu i ewaluacji został zaplanowany w ten sposób, aby umożliwić społeczności lokalnej włączenie się zarówno na etapie gromadzenia danych jak i ich analizy i wdrożenia rekomendacji. Dzieje się to poprzez wykorzystanie szeregu metod i technik w tym,</w:t>
      </w:r>
      <w:r w:rsidR="002E397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formularzy zgłoszeń, badań ankietowych, organizacji warsztatów refleksyjnych oraz publikacji corocznych i cyklicznych raportów ewaluacyjnych. Należy również zwrócić uwagę, że proces ewaluacji jest powiązany z planem komunikacji i planem partycypacji, w których zwraca się szczególną uwagę na współpracę z osobami w niekorzystnej sytuacji </w:t>
      </w:r>
      <w:r w:rsidR="00957F50">
        <w:rPr>
          <w:rFonts w:ascii="Times New Roman" w:hAnsi="Times New Roman" w:cs="Times New Roman"/>
          <w:color w:val="000000" w:themeColor="text1"/>
        </w:rPr>
        <w:t xml:space="preserve">oraz osób </w:t>
      </w:r>
      <w:r w:rsidRPr="006947B0">
        <w:rPr>
          <w:rFonts w:ascii="Times New Roman" w:hAnsi="Times New Roman" w:cs="Times New Roman"/>
          <w:color w:val="000000" w:themeColor="text1"/>
        </w:rPr>
        <w:t xml:space="preserve">w wieku senioralnym i </w:t>
      </w:r>
      <w:r w:rsidR="00957F50">
        <w:rPr>
          <w:rFonts w:ascii="Times New Roman" w:hAnsi="Times New Roman" w:cs="Times New Roman"/>
          <w:color w:val="000000" w:themeColor="text1"/>
        </w:rPr>
        <w:t>osób młodych</w:t>
      </w:r>
      <w:r w:rsidRPr="006947B0">
        <w:rPr>
          <w:rFonts w:ascii="Times New Roman" w:hAnsi="Times New Roman" w:cs="Times New Roman"/>
          <w:color w:val="000000" w:themeColor="text1"/>
        </w:rPr>
        <w:t xml:space="preserve">. Poprzez realizację szeregu działań informacyjnych skierowanych do tych grup, będą </w:t>
      </w:r>
      <w:r w:rsidR="00E13218">
        <w:rPr>
          <w:rFonts w:ascii="Times New Roman" w:hAnsi="Times New Roman" w:cs="Times New Roman"/>
          <w:color w:val="000000" w:themeColor="text1"/>
        </w:rPr>
        <w:t xml:space="preserve">oni </w:t>
      </w:r>
      <w:r w:rsidRPr="006947B0">
        <w:rPr>
          <w:rFonts w:ascii="Times New Roman" w:hAnsi="Times New Roman" w:cs="Times New Roman"/>
          <w:color w:val="000000" w:themeColor="text1"/>
        </w:rPr>
        <w:t xml:space="preserve">poinformowani i zachęcani do włączenia się w omawiany proces badawczy, analityczny i wdrożeniowy. Wśród działań uwzględnionych w planie komunikacyjnym wymienić należy: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Profil na portalu Facebook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strony Internetowej</w:t>
      </w:r>
    </w:p>
    <w:p w:rsidR="00CD44BD" w:rsidRPr="009446E9" w:rsidRDefault="00E13218" w:rsidP="003054F6">
      <w:pPr>
        <w:pStyle w:val="Akapitzlist"/>
        <w:numPr>
          <w:ilvl w:val="0"/>
          <w:numId w:val="33"/>
        </w:numPr>
        <w:spacing w:after="0" w:line="276" w:lineRule="auto"/>
        <w:jc w:val="both"/>
        <w:rPr>
          <w:rFonts w:ascii="Times New Roman" w:hAnsi="Times New Roman" w:cs="Times New Roman"/>
          <w:strike/>
        </w:rPr>
      </w:pPr>
      <w:r w:rsidRPr="009446E9">
        <w:rPr>
          <w:rFonts w:ascii="Times New Roman" w:hAnsi="Times New Roman" w:cs="Times New Roman"/>
        </w:rPr>
        <w:t>Artykuły</w:t>
      </w:r>
    </w:p>
    <w:p w:rsidR="00CD44BD" w:rsidRPr="009446E9" w:rsidRDefault="00CD44BD" w:rsidP="003054F6">
      <w:pPr>
        <w:pStyle w:val="Akapitzlist"/>
        <w:numPr>
          <w:ilvl w:val="0"/>
          <w:numId w:val="33"/>
        </w:numPr>
        <w:spacing w:after="0" w:line="276" w:lineRule="auto"/>
        <w:jc w:val="both"/>
        <w:rPr>
          <w:rFonts w:ascii="Times New Roman" w:hAnsi="Times New Roman" w:cs="Times New Roman"/>
        </w:rPr>
      </w:pPr>
      <w:r w:rsidRPr="009446E9">
        <w:rPr>
          <w:rFonts w:ascii="Times New Roman" w:hAnsi="Times New Roman" w:cs="Times New Roman"/>
        </w:rPr>
        <w:t>Plakaty w siedzibach Urzędów Gmin, Ośrodkach Pomocy Społecznej, Ośrodkach Zdrowia</w:t>
      </w:r>
    </w:p>
    <w:p w:rsidR="00CD44BD" w:rsidRPr="00E13218" w:rsidRDefault="00CD44BD" w:rsidP="003054F6">
      <w:pPr>
        <w:pStyle w:val="Akapitzlist"/>
        <w:numPr>
          <w:ilvl w:val="0"/>
          <w:numId w:val="33"/>
        </w:numPr>
        <w:spacing w:after="0" w:line="276" w:lineRule="auto"/>
        <w:jc w:val="both"/>
        <w:rPr>
          <w:rFonts w:ascii="Times New Roman" w:hAnsi="Times New Roman" w:cs="Times New Roman"/>
          <w:strike/>
          <w:color w:val="FF0000"/>
        </w:rPr>
      </w:pPr>
      <w:r w:rsidRPr="009446E9">
        <w:rPr>
          <w:rFonts w:ascii="Times New Roman" w:hAnsi="Times New Roman" w:cs="Times New Roman"/>
        </w:rPr>
        <w:t>Spotkania</w:t>
      </w:r>
      <w:r w:rsidRPr="006947B0">
        <w:rPr>
          <w:rFonts w:ascii="Times New Roman" w:hAnsi="Times New Roman" w:cs="Times New Roman"/>
          <w:color w:val="000000" w:themeColor="text1"/>
        </w:rPr>
        <w:t xml:space="preserve"> z przedstawicielami organizacji pozarządowych i grup nieformalnych z obszaru LGD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Dodatkowo, w ramach zarówno monitoringu jak i ewaluacji przewidziano dedykowane narzędzia, dzięki którym opinie osób w niekorzystnej sytuacji będą zbierane i analizowane. W ramach monitoringu jest to dedykowana ankieta, która zostanie zamieszczona na stronie LGD, natomiast w ramach ewaluacji, informacje na ich temat będą zbierane podczas warsztatów refleksyjnych, ankiet, a także w ramach dedykowanych badań –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dotyczących realizacji projektów skierowanych do osób w niekorzystnej sytuacji</w:t>
      </w:r>
      <w:r w:rsidR="00B909BF">
        <w:rPr>
          <w:rFonts w:ascii="Times New Roman" w:hAnsi="Times New Roman" w:cs="Times New Roman"/>
          <w:color w:val="000000" w:themeColor="text1"/>
        </w:rPr>
        <w:t xml:space="preserve"> oraz</w:t>
      </w:r>
      <w:r w:rsidRPr="006947B0">
        <w:rPr>
          <w:rFonts w:ascii="Times New Roman" w:hAnsi="Times New Roman" w:cs="Times New Roman"/>
          <w:color w:val="000000" w:themeColor="text1"/>
        </w:rPr>
        <w:t xml:space="preserve"> seniorów </w:t>
      </w:r>
      <w:r w:rsidR="00B909BF">
        <w:rPr>
          <w:rFonts w:ascii="Times New Roman" w:hAnsi="Times New Roman" w:cs="Times New Roman"/>
          <w:color w:val="000000" w:themeColor="text1"/>
        </w:rPr>
        <w:t>i</w:t>
      </w:r>
      <w:r w:rsidRPr="006947B0">
        <w:rPr>
          <w:rFonts w:ascii="Times New Roman" w:hAnsi="Times New Roman" w:cs="Times New Roman"/>
          <w:color w:val="000000" w:themeColor="text1"/>
        </w:rPr>
        <w:t xml:space="preserve"> młodzież</w:t>
      </w:r>
      <w:r w:rsidR="00B909BF">
        <w:rPr>
          <w:rFonts w:ascii="Times New Roman" w:hAnsi="Times New Roman" w:cs="Times New Roman"/>
          <w:color w:val="000000" w:themeColor="text1"/>
        </w:rPr>
        <w:t>y</w:t>
      </w:r>
      <w:r w:rsidRPr="006947B0">
        <w:rPr>
          <w:rFonts w:ascii="Times New Roman" w:hAnsi="Times New Roman" w:cs="Times New Roman"/>
          <w:color w:val="000000" w:themeColor="text1"/>
        </w:rPr>
        <w:t xml:space="preserve">.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b/>
        <w:t xml:space="preserve">Ustanowiony sposób sprawdzania czy komunikacja z osobami z grup w niekorzystnej sytuacji jest efektywna i adekwatna zakłada prowadzenie badań na poziomie monitoringu oraz ewaluacji, w tym z wykorzystaniem ankiet, udziału w warsztatach refleksyjnych, przeprowadzenia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Dzięki temu, LGD na bieżąco będzie gromadziło informacje na temat tego, czy przekazywane informacje są zrozumiałe oraz czy zakładane cele komunikacyjne są osiągane poprzez zastosowanie określonych form i treści. </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Monitoring</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Głównym przedmiotem monitoringu jest wdrażanie lokalnej strategii rozwoju przez LGD. W ramach tak zdefiniowanego zakresu, monitoring rozumiany jako systematyczne zbieranie i analizowanie informacji na temat funkcjonowania LGD oraz stanu realizacji wdrażania LSR. Monitoring wymaga pozyskiwania informacji zwrotnych od mieszkańców obszaru LGD oraz bieżącego gromadzenia danych opisujących podejmowane w Stowarzyszeniu działalności dotyczące tak organizacji jak i samego wdrażania LSR.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Dane niezbędne do prowadzenia monitoringu pochodzą z różnych źródeł i pozyskiwane są z wykorzystaniem przygotowanych do tego narzędzi badawczych (ankiety, formularze/fiszki zgłoszeniowe) udostępnianych dla grup docelowych w formie elektronicznej i/lub drukowanej oraz rejestrów/zestawień podejmowanych działań (np. dotyczących prowadzonego doradztwa, czy poziomu osiągania wskaźników). Dzięki </w:t>
      </w:r>
      <w:r w:rsidRPr="006947B0">
        <w:rPr>
          <w:rFonts w:ascii="Times New Roman" w:hAnsi="Times New Roman" w:cs="Times New Roman"/>
        </w:rPr>
        <w:lastRenderedPageBreak/>
        <w:t>temu zapewniony zostanie udział mieszkańców obszaru LGD w działania monitorujące wdrażanie LSR.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Dane własne LGD (rejestry danych, fiszki/formularze zgłoszeń, sprawozdania beneficjentów, listy obecności, dokumentacja powstała w wyniku realizacji operacji) </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oceny doradztwa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wśród mieszkańców obszaru LGD 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Ankiety wśród beneficjentów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Triangulacja źródeł danych pozwoli na gromadzenie informacji na temat szerokiego spektrum wdrażania LSR i funkcjonowania LGD.  </w:t>
      </w:r>
    </w:p>
    <w:p w:rsidR="00CD44BD" w:rsidRPr="00C76641" w:rsidRDefault="00CD44BD" w:rsidP="00C76641">
      <w:pPr>
        <w:spacing w:line="276" w:lineRule="auto"/>
        <w:ind w:firstLine="708"/>
        <w:jc w:val="both"/>
        <w:rPr>
          <w:rFonts w:ascii="Times New Roman" w:hAnsi="Times New Roman" w:cs="Times New Roman"/>
        </w:rPr>
      </w:pPr>
      <w:r w:rsidRPr="006947B0">
        <w:rPr>
          <w:rFonts w:ascii="Times New Roman" w:hAnsi="Times New Roman" w:cs="Times New Roman"/>
        </w:rPr>
        <w:t>Monitoring będzie prowadzony na bieżąco w całym okresie wdrażania Lokalnej Strategii Rozwoju. Dane dotyczące bieżącej działalności np. pomiar wartości wskaźników, ocena prowadzonego doradztwa, rejestr organizowanych naborów) będą zbierane ciągle w okresie wdrażania LSR, natomiast dane dotyczące beneficjentów, czy mieszkańców ze szczególnym uwzględnieniem osób w niekorzystnej sytuacji, seniorów i osoby młode do 25 r.ż. będą gromadzone wraz z udostępnianymi fiszkami/</w:t>
      </w:r>
      <w:r w:rsidRPr="006947B0">
        <w:rPr>
          <w:rFonts w:ascii="Times New Roman" w:hAnsi="Times New Roman" w:cs="Times New Roman"/>
          <w:color w:val="000000" w:themeColor="text1"/>
        </w:rPr>
        <w:t xml:space="preserve">formularzami zgłoszeń). </w:t>
      </w:r>
      <w:r w:rsidRPr="006947B0">
        <w:rPr>
          <w:rFonts w:ascii="Times New Roman" w:hAnsi="Times New Roman" w:cs="Times New Roman"/>
        </w:rPr>
        <w:t>Szczegółowe elementy monitoringu zostały opisane w tabeli poniżej.</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33</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monitoringowi</w:t>
      </w:r>
    </w:p>
    <w:tbl>
      <w:tblPr>
        <w:tblStyle w:val="Tabela-Siatka"/>
        <w:tblW w:w="5000" w:type="pct"/>
        <w:tblLook w:val="04A0" w:firstRow="1" w:lastRow="0" w:firstColumn="1" w:lastColumn="0" w:noHBand="0" w:noVBand="1"/>
      </w:tblPr>
      <w:tblGrid>
        <w:gridCol w:w="3536"/>
        <w:gridCol w:w="4185"/>
        <w:gridCol w:w="2699"/>
      </w:tblGrid>
      <w:tr w:rsidR="00CD44BD" w:rsidRPr="006947B0" w:rsidTr="003054F6">
        <w:trPr>
          <w:trHeight w:val="478"/>
        </w:trPr>
        <w:tc>
          <w:tcPr>
            <w:tcW w:w="169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Wymiar</w:t>
            </w:r>
          </w:p>
        </w:tc>
        <w:tc>
          <w:tcPr>
            <w:tcW w:w="2008"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Elementy podlegające monitoringowi</w:t>
            </w:r>
          </w:p>
        </w:tc>
        <w:tc>
          <w:tcPr>
            <w:tcW w:w="129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Źródła danych</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artycypacyjny</w:t>
            </w:r>
          </w:p>
        </w:tc>
        <w:tc>
          <w:tcPr>
            <w:tcW w:w="2008"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Realizacja założeń planu partycypacji zapisanego w rozdz. 3 LSR</w:t>
            </w:r>
          </w:p>
        </w:tc>
        <w:tc>
          <w:tcPr>
            <w:tcW w:w="1295"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K</w:t>
            </w:r>
            <w:r w:rsidR="00CD44BD" w:rsidRPr="006947B0">
              <w:rPr>
                <w:rFonts w:ascii="Times New Roman" w:hAnsi="Times New Roman" w:cs="Times New Roman"/>
              </w:rPr>
              <w:t>omunikacyjny</w:t>
            </w:r>
          </w:p>
        </w:tc>
        <w:tc>
          <w:tcPr>
            <w:tcW w:w="2008"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Adekwatność i efektywność komunikacji z osobami w niekorzystnej sytuacji </w:t>
            </w:r>
            <w:r w:rsidR="00F6695D">
              <w:rPr>
                <w:rFonts w:ascii="Times New Roman" w:hAnsi="Times New Roman" w:cs="Times New Roman"/>
              </w:rPr>
              <w:t xml:space="preserve">oraz </w:t>
            </w:r>
            <w:r w:rsidRPr="006947B0">
              <w:rPr>
                <w:rFonts w:ascii="Times New Roman" w:hAnsi="Times New Roman" w:cs="Times New Roman"/>
              </w:rPr>
              <w:t>seniorami i osobami młodymi</w:t>
            </w:r>
          </w:p>
        </w:tc>
        <w:tc>
          <w:tcPr>
            <w:tcW w:w="1295"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rzedmiotowy</w:t>
            </w:r>
          </w:p>
        </w:tc>
        <w:tc>
          <w:tcPr>
            <w:tcW w:w="2008"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 xml:space="preserve">Realizacja założeń planu działania </w:t>
            </w:r>
          </w:p>
        </w:tc>
        <w:tc>
          <w:tcPr>
            <w:tcW w:w="1295"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F</w:t>
            </w:r>
            <w:r w:rsidR="00CD44BD" w:rsidRPr="006947B0">
              <w:rPr>
                <w:rFonts w:ascii="Times New Roman" w:hAnsi="Times New Roman" w:cs="Times New Roman"/>
              </w:rPr>
              <w:t>inansowy</w:t>
            </w:r>
          </w:p>
        </w:tc>
        <w:tc>
          <w:tcPr>
            <w:tcW w:w="2008"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Realizacja założeń planu finansowego</w:t>
            </w:r>
          </w:p>
        </w:tc>
        <w:tc>
          <w:tcPr>
            <w:tcW w:w="1295"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8100CA">
            <w:pPr>
              <w:spacing w:line="276" w:lineRule="auto"/>
              <w:rPr>
                <w:rFonts w:ascii="Times New Roman" w:hAnsi="Times New Roman" w:cs="Times New Roman"/>
              </w:rPr>
            </w:pPr>
          </w:p>
        </w:tc>
      </w:tr>
      <w:tr w:rsidR="00CD44BD" w:rsidRPr="006947B0" w:rsidTr="00C76641">
        <w:tc>
          <w:tcPr>
            <w:tcW w:w="1697" w:type="pct"/>
            <w:shd w:val="clear" w:color="auto" w:fill="auto"/>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O</w:t>
            </w:r>
            <w:r w:rsidR="00CD44BD" w:rsidRPr="006947B0">
              <w:rPr>
                <w:rFonts w:ascii="Times New Roman" w:hAnsi="Times New Roman" w:cs="Times New Roman"/>
              </w:rPr>
              <w:t>rganizacyjny</w:t>
            </w:r>
          </w:p>
        </w:tc>
        <w:tc>
          <w:tcPr>
            <w:tcW w:w="2008"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zmian w LSR</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 xml:space="preserve">przekrojowy </w:t>
            </w:r>
          </w:p>
        </w:tc>
        <w:tc>
          <w:tcPr>
            <w:tcW w:w="2008"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cyfryzacji;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innowacji;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działań na rzecz osób w niekorzystnej sytuacji oraz osób do 25 r.ż. i seniorów.</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8100CA">
            <w:pPr>
              <w:spacing w:line="276" w:lineRule="auto"/>
              <w:rPr>
                <w:rFonts w:ascii="Times New Roman" w:hAnsi="Times New Roman" w:cs="Times New Roman"/>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lastRenderedPageBreak/>
        <w:t>Ewaluacja</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Ewaluacja rozumiana jako badanie mające na celu doskonalenie efektywności pracy LGD i wdrażania LSR w taki sposób aby najlepiej wykorzystywać środki i zasoby jakimi dysponuje stowarzyszenie ma pomagać w zarządzaniu wdrażaniem na różnych jego etapach i dostarczać wiedzy, która jest niezbędna </w:t>
      </w:r>
      <w:r w:rsidRPr="006947B0">
        <w:rPr>
          <w:rFonts w:ascii="Times New Roman" w:hAnsi="Times New Roman" w:cs="Times New Roman"/>
          <w:color w:val="000000" w:themeColor="text1"/>
        </w:rPr>
        <w:t>do podejmowania właściwych decyzji. Ewaluacja oznacza zatem opartą na faktach, systematyczną refleksję nad sensem działania LGD i posługuje się określonymi kryteriami: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Trafność: stopień, w jakim przyjęte cele, przedsięwzięcia i sposób funkcjonowania LGD odpowiadają zidentyfikowanym problemom w obszarze objętym realizacją LSR i realnym potrzebom odbiorców działań</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Spójność: stopień spójności LSR z innymi dokumentami programowymi i strategiami obejmującymi obszar realizacji LSR</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Efektywność: stosunek poniesionych nakładów (zasobów finansowych, ludzkich, czasu) do uzyskanych wyników i rezultatów</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Skuteczność: stopień osiągnięcia zdefiniowanych celów i przedsięwzięć</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Użyteczność: stopień zaspokojenia potrzeb odbiorców działań w wyniku osiągnięcia rezultatów operacji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Trwałość: ocena możliwości i stopnia utrzymania się efektów i wpływu działań po zakończeniu ich realizacji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Badanie pomaga diagnozować istniejące deficyty i rozumieć rzeczywistość społeczną, w której realizowana jest interwencja, aby w razie potrzeby elastycznie reagować i modyfikować cele i sposoby działania. Warto także zauważyć, że do skutecznego wdrażania LSR, potrzebni są partnerzy, którzy w różnych aspektach będą włączać się w działania Stowarzyszenia </w:t>
      </w:r>
      <w:r w:rsidRPr="006947B0">
        <w:rPr>
          <w:rFonts w:ascii="Times New Roman" w:hAnsi="Times New Roman" w:cs="Times New Roman"/>
        </w:rPr>
        <w:t xml:space="preserve">i w samo wdrażanie LSR. Aby ich pozyskać niezbędne jest budowanie kultury zaufania, współpracy, </w:t>
      </w:r>
      <w:proofErr w:type="spellStart"/>
      <w:r w:rsidRPr="006947B0">
        <w:rPr>
          <w:rFonts w:ascii="Times New Roman" w:hAnsi="Times New Roman" w:cs="Times New Roman"/>
        </w:rPr>
        <w:t>inkluzywności</w:t>
      </w:r>
      <w:proofErr w:type="spellEnd"/>
      <w:r w:rsidRPr="006947B0">
        <w:rPr>
          <w:rFonts w:ascii="Times New Roman" w:hAnsi="Times New Roman" w:cs="Times New Roman"/>
        </w:rPr>
        <w:t xml:space="preserve"> i transparentności działań LGD. Ewaluacja dostarcza dowodów na pozytywne oddziaływanie LGD i wdrażania LSR na społeczność lokalną i tym samym pomaga w dokumentowaniu, potwierdzaniu i promowaniu osiągnięć zachęcając tym samym do większego zaangażowania się przez mieszkańców w cały proces.</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W zakresie ewaluacji niezbędna będzie ocena zbieranych w ramach monitoringu danych, a także danych zbieranych specjalnie na rzecz dokonywanego badania. Dane niezbędne do prowadzenia ewaluacji pochodzą zatem tak z wcześniej opisanych źródeł dotyczących bezpośrednio monitoringu, ale również z prowadzonych działań specjalnie na rzecz ewaluacji, z wykorzystaniem przygotowanych do tego narzędzi badawczych (ankiety, scenariusz wywiadu, studium przypadku) dostępnych dla grup docelowych w formie bezpośredniej, elektronicznej i/lub drukowanej. Dzięki temu zapewniony zostanie udział mieszkańców obszaru LGD w działania oceniające wdrażanie LSR, w tym ze szczególnym </w:t>
      </w:r>
      <w:r w:rsidRPr="006947B0">
        <w:rPr>
          <w:rFonts w:ascii="Times New Roman" w:hAnsi="Times New Roman" w:cs="Times New Roman"/>
          <w:color w:val="000000" w:themeColor="text1"/>
        </w:rPr>
        <w:t>uwzględnieniem osób w niekorzystnej sytuacji.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zbierane w ramach prowadzonego monitoringu</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pochodzące z ogólnodostępnych statystyk publicznych, m.in. BDL, Monitor Rozwoju Lokalnego, Vademecum Samorządowca, dane gromadzone przez samorządy i opracowania zewnętrzne</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wywołane z wykorzystaniem technik:</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Ankieta wśród mieszkańców obszaru LGD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Ankieta wśród beneficjentów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Wywiad indywidualny lub grupowy (IDI/FGI) z przedstawicielami organów LGD oraz pracowników biura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projektów skierowanych do osób w niekorzystnej sytuacji, w tym osób młodych i w wieku senioralnym</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lastRenderedPageBreak/>
        <w:t xml:space="preserve">Ewaluacja prowadzona będzie </w:t>
      </w:r>
      <w:r w:rsidRPr="006947B0">
        <w:rPr>
          <w:rFonts w:ascii="Times New Roman" w:hAnsi="Times New Roman" w:cs="Times New Roman"/>
        </w:rPr>
        <w:t>na trzech etapach działania LGD w okresie programowania 2023-2027, tj. przed rozpoczęciem realizacji strategii (ex-</w:t>
      </w:r>
      <w:proofErr w:type="spellStart"/>
      <w:r w:rsidRPr="006947B0">
        <w:rPr>
          <w:rFonts w:ascii="Times New Roman" w:hAnsi="Times New Roman" w:cs="Times New Roman"/>
        </w:rPr>
        <w:t>ante</w:t>
      </w:r>
      <w:proofErr w:type="spellEnd"/>
      <w:r w:rsidRPr="006947B0">
        <w:rPr>
          <w:rFonts w:ascii="Times New Roman" w:hAnsi="Times New Roman" w:cs="Times New Roman"/>
        </w:rPr>
        <w:t>), po upływie połowy zakładanego czasu na wdrażanie LSR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na zakończenie okresu wdrażania LSR (ex-post). Dodatkowo, przewiduje się coroczne warsztaty refleksyjne, w ramach ewaluacji wewnętrznej, podczas których różne grupy interesariuszy będą dyskutować i wypracowywać rekomendacje dotyczące działań LGD.</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Przygotowanie danych do ewaluacji będzie odbywało się poprzez gromadzenie zestawień i sprawozdań wykorzystywanych przy monitoringu, a także danych ze statystyk publicznych. Dodatkowo, będą zbierane dane wywołane specjalnie na potrzeby ewaluacji, co ma wzmocnić zaangażowanie różnych stron i mieszkańców w proces oceny LGD i wdrażania LSR.</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Szczegółowe elementy ewaluacji zostały opisane w tabeli poniżej.</w:t>
      </w:r>
    </w:p>
    <w:p w:rsidR="00CD44BD" w:rsidRPr="006947B0" w:rsidRDefault="00CD44BD" w:rsidP="00951434">
      <w:pPr>
        <w:pStyle w:val="Legenda"/>
        <w:keepNext/>
        <w:spacing w:after="0" w:line="240"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34</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ewaluacji</w:t>
      </w:r>
    </w:p>
    <w:tbl>
      <w:tblPr>
        <w:tblStyle w:val="Tabela-Siatka"/>
        <w:tblW w:w="5000" w:type="pct"/>
        <w:tblLook w:val="04A0" w:firstRow="1" w:lastRow="0" w:firstColumn="1" w:lastColumn="0" w:noHBand="0" w:noVBand="1"/>
      </w:tblPr>
      <w:tblGrid>
        <w:gridCol w:w="1925"/>
        <w:gridCol w:w="3220"/>
        <w:gridCol w:w="5275"/>
      </w:tblGrid>
      <w:tr w:rsidR="00CD44BD" w:rsidRPr="006947B0" w:rsidTr="003054F6">
        <w:tc>
          <w:tcPr>
            <w:tcW w:w="924"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Wymiar</w:t>
            </w:r>
          </w:p>
        </w:tc>
        <w:tc>
          <w:tcPr>
            <w:tcW w:w="154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Elementy podlegające ewaluacji</w:t>
            </w:r>
          </w:p>
        </w:tc>
        <w:tc>
          <w:tcPr>
            <w:tcW w:w="2531"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Źródła danych</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partycypacyjny</w:t>
            </w:r>
          </w:p>
        </w:tc>
        <w:tc>
          <w:tcPr>
            <w:tcW w:w="1545"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partycypacji zapisanego w rozdz. 3 LSR</w:t>
            </w:r>
          </w:p>
        </w:tc>
        <w:tc>
          <w:tcPr>
            <w:tcW w:w="2531"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mieszkańców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komunikacyjny</w:t>
            </w:r>
          </w:p>
        </w:tc>
        <w:tc>
          <w:tcPr>
            <w:tcW w:w="1545"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rPr>
              <w:t xml:space="preserve">Adekwatność i efektywność komunikacji z osobami w niekorzystnej sytuacji </w:t>
            </w:r>
            <w:r w:rsidR="004A260A">
              <w:rPr>
                <w:rFonts w:ascii="Times New Roman" w:hAnsi="Times New Roman" w:cs="Times New Roman"/>
              </w:rPr>
              <w:t xml:space="preserve">oraz </w:t>
            </w:r>
            <w:r w:rsidRPr="006947B0">
              <w:rPr>
                <w:rFonts w:ascii="Times New Roman" w:hAnsi="Times New Roman" w:cs="Times New Roman"/>
              </w:rPr>
              <w:t>seniorami i osobami młodymi</w:t>
            </w:r>
          </w:p>
        </w:tc>
        <w:tc>
          <w:tcPr>
            <w:tcW w:w="2531"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beneficjentów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przedmiotowy</w:t>
            </w:r>
          </w:p>
        </w:tc>
        <w:tc>
          <w:tcPr>
            <w:tcW w:w="1545"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działania </w:t>
            </w:r>
          </w:p>
        </w:tc>
        <w:tc>
          <w:tcPr>
            <w:tcW w:w="2531"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F</w:t>
            </w:r>
            <w:r w:rsidR="00CD44BD" w:rsidRPr="006947B0">
              <w:rPr>
                <w:rFonts w:ascii="Times New Roman" w:hAnsi="Times New Roman" w:cs="Times New Roman"/>
                <w:color w:val="000000" w:themeColor="text1"/>
              </w:rPr>
              <w:t>inansowy</w:t>
            </w:r>
          </w:p>
        </w:tc>
        <w:tc>
          <w:tcPr>
            <w:tcW w:w="1545"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finansowego</w:t>
            </w:r>
          </w:p>
        </w:tc>
        <w:tc>
          <w:tcPr>
            <w:tcW w:w="2531"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8100CA">
            <w:pPr>
              <w:spacing w:line="276" w:lineRule="auto"/>
              <w:rPr>
                <w:rFonts w:ascii="Times New Roman" w:hAnsi="Times New Roman" w:cs="Times New Roman"/>
                <w:color w:val="000000" w:themeColor="text1"/>
              </w:rPr>
            </w:pPr>
          </w:p>
        </w:tc>
      </w:tr>
      <w:tr w:rsidR="00CD44BD" w:rsidRPr="006947B0" w:rsidTr="00C76641">
        <w:tc>
          <w:tcPr>
            <w:tcW w:w="924" w:type="pct"/>
            <w:shd w:val="clear" w:color="auto" w:fill="auto"/>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w:t>
            </w:r>
            <w:r w:rsidR="00CD44BD" w:rsidRPr="006947B0">
              <w:rPr>
                <w:rFonts w:ascii="Times New Roman" w:hAnsi="Times New Roman" w:cs="Times New Roman"/>
                <w:color w:val="000000" w:themeColor="text1"/>
              </w:rPr>
              <w:t>rganizacyjny</w:t>
            </w:r>
          </w:p>
        </w:tc>
        <w:tc>
          <w:tcPr>
            <w:tcW w:w="1545"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zmian w LSR</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przekrojowy </w:t>
            </w:r>
          </w:p>
        </w:tc>
        <w:tc>
          <w:tcPr>
            <w:tcW w:w="1545"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cyfryzacji;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ochrony klimatu i przeciwdziałaniu </w:t>
            </w:r>
            <w:r w:rsidRPr="006947B0">
              <w:rPr>
                <w:rFonts w:ascii="Times New Roman" w:hAnsi="Times New Roman" w:cs="Times New Roman"/>
                <w:color w:val="000000" w:themeColor="text1"/>
              </w:rPr>
              <w:lastRenderedPageBreak/>
              <w:t>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innowacji;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działań na rzecz osób w niekorzystnej sytuacji oraz osób do 25 r.ż. i seniorów.</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p>
        </w:tc>
      </w:tr>
    </w:tbl>
    <w:p w:rsidR="00F3667D" w:rsidRPr="006947B0" w:rsidRDefault="00F3667D" w:rsidP="004F2D97">
      <w:pPr>
        <w:spacing w:line="276" w:lineRule="auto"/>
        <w:jc w:val="center"/>
        <w:rPr>
          <w:rFonts w:ascii="Times New Roman" w:hAnsi="Times New Roman" w:cs="Times New Roman"/>
          <w:i/>
          <w:iCs/>
        </w:rPr>
      </w:pPr>
      <w:bookmarkStart w:id="42" w:name="_Toc134430030"/>
      <w:bookmarkStart w:id="43" w:name="_Toc134698533"/>
      <w:bookmarkStart w:id="44" w:name="_Toc134788095"/>
      <w:r w:rsidRPr="006947B0">
        <w:rPr>
          <w:rFonts w:ascii="Times New Roman" w:hAnsi="Times New Roman" w:cs="Times New Roman"/>
          <w:i/>
          <w:iCs/>
        </w:rPr>
        <w:lastRenderedPageBreak/>
        <w:t>Źródło: Opracowanie własne</w:t>
      </w:r>
    </w:p>
    <w:p w:rsidR="00CD44BD" w:rsidRPr="006947B0" w:rsidRDefault="00CD44BD" w:rsidP="008100CA">
      <w:pPr>
        <w:pStyle w:val="Nagwek1"/>
        <w:spacing w:line="276" w:lineRule="auto"/>
        <w:rPr>
          <w:rFonts w:ascii="Times New Roman" w:hAnsi="Times New Roman" w:cs="Times New Roman"/>
          <w:sz w:val="22"/>
          <w:szCs w:val="22"/>
        </w:rPr>
      </w:pPr>
      <w:bookmarkStart w:id="45" w:name="_Toc136982530"/>
      <w:r w:rsidRPr="006947B0">
        <w:rPr>
          <w:rFonts w:ascii="Times New Roman" w:hAnsi="Times New Roman" w:cs="Times New Roman"/>
          <w:sz w:val="22"/>
          <w:szCs w:val="22"/>
        </w:rPr>
        <w:t>Wykaz wykorzystanej literatury</w:t>
      </w:r>
      <w:bookmarkEnd w:id="42"/>
      <w:bookmarkEnd w:id="43"/>
      <w:bookmarkEnd w:id="44"/>
      <w:bookmarkEnd w:id="45"/>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Bank Danych Lokalnych</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Monitor Rozwoju Lokalnego</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Departament Finansów Samorządu Terytorialnego Ministerstwa Finansów</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Plan Strategiczny dla Wspólnej Polityki Rolnej na lata 2023-2027</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Strategia Rozwoju Województwa "Małopolska 2030"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Strategie Rozwoju gmin wchodzących objętych działaniem LGD</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Fundusze Europejskie dla Małopolski 2021-2027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Krajowa Strategia Rozwoju Regionalnego 2030</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Baza Przedsiębiorstw Społecznych</w:t>
      </w:r>
    </w:p>
    <w:p w:rsidR="00CD4B3C" w:rsidRDefault="00CD44BD" w:rsidP="008100CA">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Centralny Rejestr Form Ochrony Przyrody Generalnej Dyrekcji Ochrony Przyrody</w:t>
      </w:r>
      <w:bookmarkStart w:id="46" w:name="_Toc134430031"/>
      <w:bookmarkStart w:id="47" w:name="_Toc134698534"/>
      <w:bookmarkStart w:id="48" w:name="_Toc134788096"/>
      <w:bookmarkStart w:id="49" w:name="_Toc136982531"/>
    </w:p>
    <w:p w:rsidR="00737C85" w:rsidRPr="00737C85" w:rsidRDefault="00737C85" w:rsidP="00737C85">
      <w:pPr>
        <w:spacing w:after="0" w:line="276" w:lineRule="auto"/>
        <w:rPr>
          <w:rFonts w:ascii="Times New Roman" w:hAnsi="Times New Roman" w:cs="Times New Roman"/>
        </w:rPr>
      </w:pPr>
    </w:p>
    <w:p w:rsidR="00B358AF" w:rsidRPr="00B358AF" w:rsidRDefault="00B358AF" w:rsidP="00B358AF">
      <w:pPr>
        <w:pStyle w:val="Akapitzlist"/>
        <w:spacing w:after="0" w:line="276" w:lineRule="auto"/>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Załączniki do LSR</w:t>
      </w:r>
      <w:bookmarkEnd w:id="46"/>
      <w:bookmarkEnd w:id="47"/>
      <w:bookmarkEnd w:id="48"/>
      <w:bookmarkEnd w:id="49"/>
    </w:p>
    <w:p w:rsidR="004F08B3" w:rsidRDefault="004F08B3" w:rsidP="002677FD">
      <w:pPr>
        <w:pStyle w:val="Legenda"/>
        <w:keepNext/>
        <w:spacing w:after="0" w:line="240" w:lineRule="auto"/>
        <w:rPr>
          <w:rFonts w:ascii="Times New Roman" w:hAnsi="Times New Roman" w:cs="Times New Roman"/>
          <w:sz w:val="22"/>
          <w:szCs w:val="22"/>
        </w:rPr>
      </w:pPr>
      <w:r w:rsidRPr="004F08B3">
        <w:rPr>
          <w:rFonts w:ascii="Times New Roman" w:hAnsi="Times New Roman" w:cs="Times New Roman"/>
          <w:sz w:val="22"/>
          <w:szCs w:val="22"/>
        </w:rPr>
        <w:t xml:space="preserve">Formularz </w:t>
      </w:r>
      <w:r w:rsidR="002050DA" w:rsidRPr="004F08B3">
        <w:rPr>
          <w:rFonts w:ascii="Times New Roman" w:hAnsi="Times New Roman" w:cs="Times New Roman"/>
          <w:sz w:val="22"/>
          <w:szCs w:val="22"/>
        </w:rPr>
        <w:fldChar w:fldCharType="begin"/>
      </w:r>
      <w:r w:rsidRPr="004F08B3">
        <w:rPr>
          <w:rFonts w:ascii="Times New Roman" w:hAnsi="Times New Roman" w:cs="Times New Roman"/>
          <w:sz w:val="22"/>
          <w:szCs w:val="22"/>
        </w:rPr>
        <w:instrText xml:space="preserve"> SEQ Formularz \* ARABIC </w:instrText>
      </w:r>
      <w:r w:rsidR="002050DA" w:rsidRPr="004F08B3">
        <w:rPr>
          <w:rFonts w:ascii="Times New Roman" w:hAnsi="Times New Roman" w:cs="Times New Roman"/>
          <w:sz w:val="22"/>
          <w:szCs w:val="22"/>
        </w:rPr>
        <w:fldChar w:fldCharType="separate"/>
      </w:r>
      <w:r w:rsidR="000027F4">
        <w:rPr>
          <w:rFonts w:ascii="Times New Roman" w:hAnsi="Times New Roman" w:cs="Times New Roman"/>
          <w:noProof/>
          <w:sz w:val="22"/>
          <w:szCs w:val="22"/>
        </w:rPr>
        <w:t>1</w:t>
      </w:r>
      <w:r w:rsidR="002050DA" w:rsidRPr="004F08B3">
        <w:rPr>
          <w:rFonts w:ascii="Times New Roman" w:hAnsi="Times New Roman" w:cs="Times New Roman"/>
          <w:sz w:val="22"/>
          <w:szCs w:val="22"/>
        </w:rPr>
        <w:fldChar w:fldCharType="end"/>
      </w:r>
      <w:r w:rsidRPr="004F08B3">
        <w:rPr>
          <w:rFonts w:ascii="Times New Roman" w:hAnsi="Times New Roman" w:cs="Times New Roman"/>
          <w:sz w:val="22"/>
          <w:szCs w:val="22"/>
        </w:rPr>
        <w:t xml:space="preserve"> Cele i przedsięwzięcia</w:t>
      </w:r>
    </w:p>
    <w:tbl>
      <w:tblPr>
        <w:tblStyle w:val="Tabela-Siatka"/>
        <w:tblW w:w="5000" w:type="pct"/>
        <w:tblLook w:val="04A0" w:firstRow="1" w:lastRow="0" w:firstColumn="1" w:lastColumn="0" w:noHBand="0" w:noVBand="1"/>
      </w:tblPr>
      <w:tblGrid>
        <w:gridCol w:w="2501"/>
        <w:gridCol w:w="3164"/>
        <w:gridCol w:w="2709"/>
        <w:gridCol w:w="2046"/>
      </w:tblGrid>
      <w:tr w:rsidR="00F75587" w:rsidRPr="004F08B3" w:rsidTr="00BF5BB7">
        <w:tc>
          <w:tcPr>
            <w:tcW w:w="12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bookmarkStart w:id="50" w:name="_Hlk136519987"/>
            <w:r w:rsidRPr="000C01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Przedsięwzięcia w ramach C.1 (Zrównoważony rozwój obszaru)</w:t>
            </w:r>
          </w:p>
        </w:tc>
        <w:tc>
          <w:tcPr>
            <w:tcW w:w="13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3C6D88" w:rsidRDefault="00F75587" w:rsidP="00BF5BB7">
            <w:pPr>
              <w:spacing w:line="276" w:lineRule="auto"/>
              <w:jc w:val="center"/>
              <w:rPr>
                <w:rFonts w:ascii="Times New Roman" w:hAnsi="Times New Roman" w:cs="Times New Roman"/>
                <w:strike/>
              </w:rPr>
            </w:pPr>
            <w:r w:rsidRPr="003C6D88">
              <w:rPr>
                <w:rFonts w:ascii="Times New Roman" w:hAnsi="Times New Roman" w:cs="Times New Roman"/>
                <w:strike/>
              </w:rPr>
              <w:t>1 617 000,00</w:t>
            </w:r>
          </w:p>
          <w:p w:rsidR="00F75587" w:rsidRPr="003C6D88" w:rsidRDefault="003C6D88" w:rsidP="00BF5BB7">
            <w:pPr>
              <w:spacing w:line="276" w:lineRule="auto"/>
              <w:jc w:val="center"/>
              <w:rPr>
                <w:rFonts w:ascii="Times New Roman" w:hAnsi="Times New Roman" w:cs="Times New Roman"/>
                <w:color w:val="FF0000"/>
                <w:highlight w:val="yellow"/>
              </w:rPr>
            </w:pPr>
            <w:r w:rsidRPr="003C6D88">
              <w:rPr>
                <w:rFonts w:ascii="Times New Roman" w:hAnsi="Times New Roman" w:cs="Times New Roman"/>
                <w:color w:val="FF0000"/>
              </w:rPr>
              <w:t xml:space="preserve"> 825 000,00</w:t>
            </w:r>
          </w:p>
        </w:tc>
        <w:tc>
          <w:tcPr>
            <w:tcW w:w="1518" w:type="pct"/>
            <w:vAlign w:val="center"/>
          </w:tcPr>
          <w:p w:rsidR="002D011F" w:rsidRPr="004F08B3" w:rsidRDefault="00F75587" w:rsidP="00BF5BB7">
            <w:pPr>
              <w:spacing w:line="276" w:lineRule="auto"/>
              <w:jc w:val="center"/>
              <w:rPr>
                <w:rFonts w:ascii="Times New Roman" w:hAnsi="Times New Roman" w:cs="Times New Roman"/>
              </w:rPr>
            </w:pPr>
            <w:bookmarkStart w:id="51" w:name="_Hlk135784679"/>
            <w:r w:rsidRPr="004F08B3">
              <w:rPr>
                <w:rFonts w:ascii="Times New Roman" w:hAnsi="Times New Roman" w:cs="Times New Roman"/>
              </w:rPr>
              <w:t>P.1.1 Tworzenie przedsiębiorstw, w szczególności z zakresu branży usług świadczonych na rzecz społeczności lokalnej</w:t>
            </w:r>
            <w:bookmarkEnd w:id="51"/>
            <w:r w:rsidRPr="004F08B3">
              <w:rPr>
                <w:rFonts w:ascii="Times New Roman" w:hAnsi="Times New Roman" w:cs="Times New Roman"/>
              </w:rPr>
              <w:t>.</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fizyczne, osoby młode do 25 r.</w:t>
            </w:r>
            <w:r w:rsidR="002D011F">
              <w:rPr>
                <w:rFonts w:ascii="Times New Roman" w:hAnsi="Times New Roman" w:cs="Times New Roman"/>
              </w:rPr>
              <w:t xml:space="preserve"> </w:t>
            </w:r>
            <w:r w:rsidRPr="004F08B3">
              <w:rPr>
                <w:rFonts w:ascii="Times New Roman" w:hAnsi="Times New Roman" w:cs="Times New Roman"/>
              </w:rPr>
              <w:t>ż.</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F75587" w:rsidRPr="004F08B3" w:rsidTr="00BF5BB7">
        <w:tc>
          <w:tcPr>
            <w:tcW w:w="1200" w:type="pct"/>
            <w:vAlign w:val="center"/>
          </w:tcPr>
          <w:p w:rsidR="003C6D88" w:rsidRPr="003C6D88" w:rsidRDefault="00F75587" w:rsidP="00BF5BB7">
            <w:pPr>
              <w:spacing w:line="276" w:lineRule="auto"/>
              <w:jc w:val="center"/>
              <w:rPr>
                <w:rFonts w:ascii="Times New Roman" w:hAnsi="Times New Roman" w:cs="Times New Roman"/>
                <w:strike/>
              </w:rPr>
            </w:pPr>
            <w:r w:rsidRPr="003C6D88">
              <w:rPr>
                <w:rFonts w:ascii="Times New Roman" w:hAnsi="Times New Roman" w:cs="Times New Roman"/>
                <w:strike/>
              </w:rPr>
              <w:t>1 125 000,00</w:t>
            </w:r>
            <w:r w:rsidR="003C6D88" w:rsidRPr="003C6D88">
              <w:rPr>
                <w:rFonts w:ascii="Times New Roman" w:hAnsi="Times New Roman" w:cs="Times New Roman"/>
                <w:strike/>
              </w:rPr>
              <w:t xml:space="preserve"> </w:t>
            </w:r>
          </w:p>
          <w:p w:rsidR="00F75587" w:rsidRPr="003C6D88" w:rsidRDefault="003C6D88" w:rsidP="00BF5BB7">
            <w:pPr>
              <w:spacing w:line="276" w:lineRule="auto"/>
              <w:jc w:val="center"/>
              <w:rPr>
                <w:rFonts w:ascii="Times New Roman" w:hAnsi="Times New Roman" w:cs="Times New Roman"/>
                <w:color w:val="FF0000"/>
                <w:highlight w:val="yellow"/>
              </w:rPr>
            </w:pPr>
            <w:r w:rsidRPr="003C6D88">
              <w:rPr>
                <w:rFonts w:ascii="Times New Roman" w:hAnsi="Times New Roman" w:cs="Times New Roman"/>
                <w:color w:val="FF0000"/>
              </w:rPr>
              <w:t>675 000,00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P.1.2 Rozwój przedsiębiorstw, w szczególności z zakresu branży usług świadczonych na rzecz społeczności lokalnej</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Mieszkańcy obszaru LGD, </w:t>
            </w:r>
            <w:r w:rsidR="00D95D37">
              <w:rPr>
                <w:rFonts w:ascii="Times New Roman" w:hAnsi="Times New Roman" w:cs="Times New Roman"/>
              </w:rPr>
              <w:t xml:space="preserve">lokalni </w:t>
            </w:r>
            <w:r w:rsidRPr="004F08B3">
              <w:rPr>
                <w:rFonts w:ascii="Times New Roman" w:hAnsi="Times New Roman" w:cs="Times New Roman"/>
              </w:rPr>
              <w:t>przedsiębiorcy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tc>
      </w:tr>
      <w:tr w:rsidR="00F75587" w:rsidRPr="004F08B3" w:rsidTr="00BF5BB7">
        <w:tc>
          <w:tcPr>
            <w:tcW w:w="1200" w:type="pct"/>
            <w:vAlign w:val="center"/>
          </w:tcPr>
          <w:p w:rsidR="003C6D88" w:rsidRPr="003C6D88" w:rsidRDefault="00F75587" w:rsidP="003C6D88">
            <w:pPr>
              <w:spacing w:line="276" w:lineRule="auto"/>
              <w:jc w:val="center"/>
              <w:rPr>
                <w:rFonts w:ascii="Times New Roman" w:hAnsi="Times New Roman" w:cs="Times New Roman"/>
                <w:strike/>
              </w:rPr>
            </w:pPr>
            <w:r w:rsidRPr="003C6D88">
              <w:rPr>
                <w:rFonts w:ascii="Times New Roman" w:hAnsi="Times New Roman" w:cs="Times New Roman"/>
                <w:strike/>
              </w:rPr>
              <w:t>200 000,00</w:t>
            </w:r>
            <w:r w:rsidR="003C6D88" w:rsidRPr="003C6D88">
              <w:rPr>
                <w:rFonts w:ascii="Times New Roman" w:hAnsi="Times New Roman" w:cs="Times New Roman"/>
                <w:strike/>
              </w:rPr>
              <w:t xml:space="preserve"> </w:t>
            </w:r>
          </w:p>
          <w:p w:rsidR="00F75587" w:rsidRPr="003C6D88" w:rsidRDefault="00E428A3" w:rsidP="003C6D88">
            <w:pPr>
              <w:spacing w:line="276" w:lineRule="auto"/>
              <w:jc w:val="center"/>
              <w:rPr>
                <w:rFonts w:ascii="Times New Roman" w:hAnsi="Times New Roman" w:cs="Times New Roman"/>
                <w:color w:val="FF0000"/>
                <w:highlight w:val="yellow"/>
              </w:rPr>
            </w:pPr>
            <w:r>
              <w:rPr>
                <w:rFonts w:ascii="Times New Roman" w:hAnsi="Times New Roman" w:cs="Times New Roman"/>
                <w:color w:val="FF0000"/>
              </w:rPr>
              <w:lastRenderedPageBreak/>
              <w:t>1</w:t>
            </w:r>
            <w:r w:rsidR="003C6D88" w:rsidRPr="003C6D88">
              <w:rPr>
                <w:rFonts w:ascii="Times New Roman" w:hAnsi="Times New Roman" w:cs="Times New Roman"/>
                <w:color w:val="FF0000"/>
              </w:rPr>
              <w:t>5 000,00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lastRenderedPageBreak/>
              <w:t xml:space="preserve">P.1.3 Poprawa dostępu do usług </w:t>
            </w:r>
            <w:r w:rsidRPr="004F08B3">
              <w:rPr>
                <w:rFonts w:ascii="Times New Roman" w:hAnsi="Times New Roman" w:cs="Times New Roman"/>
              </w:rPr>
              <w:lastRenderedPageBreak/>
              <w:t>dla społeczności lokalnej</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lastRenderedPageBreak/>
              <w:t xml:space="preserve">Mieszkańcy obszaru LGD, </w:t>
            </w:r>
            <w:r w:rsidRPr="004F08B3">
              <w:rPr>
                <w:rFonts w:ascii="Times New Roman" w:hAnsi="Times New Roman" w:cs="Times New Roman"/>
              </w:rPr>
              <w:lastRenderedPageBreak/>
              <w:t>osoby w niekorzystnej sytuacji</w:t>
            </w:r>
            <w:r w:rsidR="00D95D37">
              <w:rPr>
                <w:rFonts w:ascii="Times New Roman" w:hAnsi="Times New Roman" w:cs="Times New Roman"/>
              </w:rPr>
              <w:t xml:space="preserve"> </w:t>
            </w:r>
            <w:r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Default="00F75587" w:rsidP="00BF5BB7">
            <w:pPr>
              <w:spacing w:line="276" w:lineRule="auto"/>
              <w:jc w:val="center"/>
              <w:rPr>
                <w:rFonts w:ascii="Times New Roman" w:hAnsi="Times New Roman" w:cs="Times New Roman"/>
                <w:strike/>
              </w:rPr>
            </w:pPr>
            <w:r w:rsidRPr="003C6D88">
              <w:rPr>
                <w:rFonts w:ascii="Times New Roman" w:hAnsi="Times New Roman" w:cs="Times New Roman"/>
                <w:strike/>
              </w:rPr>
              <w:lastRenderedPageBreak/>
              <w:t>Projekt grantowy</w:t>
            </w:r>
          </w:p>
          <w:p w:rsidR="003C6D88" w:rsidRPr="003C6D88" w:rsidRDefault="003C6D88" w:rsidP="00BF5BB7">
            <w:pPr>
              <w:spacing w:line="276" w:lineRule="auto"/>
              <w:jc w:val="center"/>
              <w:rPr>
                <w:rFonts w:ascii="Times New Roman" w:hAnsi="Times New Roman" w:cs="Times New Roman"/>
                <w:strike/>
                <w:color w:val="FF0000"/>
              </w:rPr>
            </w:pPr>
            <w:r w:rsidRPr="003C6D88">
              <w:rPr>
                <w:rFonts w:ascii="Times New Roman" w:hAnsi="Times New Roman" w:cs="Times New Roman"/>
                <w:color w:val="FF0000"/>
              </w:rPr>
              <w:lastRenderedPageBreak/>
              <w:t>Konkurs</w:t>
            </w:r>
          </w:p>
        </w:tc>
      </w:tr>
      <w:tr w:rsidR="00F75587" w:rsidRPr="004F08B3" w:rsidTr="00BF5BB7">
        <w:tc>
          <w:tcPr>
            <w:tcW w:w="1200" w:type="pct"/>
            <w:vAlign w:val="center"/>
          </w:tcPr>
          <w:p w:rsidR="003C6D88" w:rsidRPr="003C6D88" w:rsidRDefault="00F75587" w:rsidP="00BF5BB7">
            <w:pPr>
              <w:spacing w:line="276" w:lineRule="auto"/>
              <w:jc w:val="center"/>
              <w:rPr>
                <w:rFonts w:ascii="Times New Roman" w:hAnsi="Times New Roman" w:cs="Times New Roman"/>
                <w:strike/>
              </w:rPr>
            </w:pPr>
            <w:r w:rsidRPr="003C6D88">
              <w:rPr>
                <w:rFonts w:ascii="Times New Roman" w:hAnsi="Times New Roman" w:cs="Times New Roman"/>
                <w:strike/>
              </w:rPr>
              <w:lastRenderedPageBreak/>
              <w:t>8 000,00</w:t>
            </w:r>
            <w:r w:rsidR="003C6D88" w:rsidRPr="003C6D88">
              <w:rPr>
                <w:rFonts w:ascii="Times New Roman" w:hAnsi="Times New Roman" w:cs="Times New Roman"/>
                <w:strike/>
              </w:rPr>
              <w:t xml:space="preserve"> </w:t>
            </w:r>
          </w:p>
          <w:p w:rsidR="00F75587" w:rsidRPr="003C6D88" w:rsidRDefault="003C6D88" w:rsidP="00BF5BB7">
            <w:pPr>
              <w:spacing w:line="276" w:lineRule="auto"/>
              <w:jc w:val="center"/>
              <w:rPr>
                <w:rFonts w:ascii="Times New Roman" w:hAnsi="Times New Roman" w:cs="Times New Roman"/>
                <w:color w:val="FF0000"/>
                <w:highlight w:val="yellow"/>
              </w:rPr>
            </w:pPr>
            <w:r w:rsidRPr="003C6D88">
              <w:rPr>
                <w:rFonts w:ascii="Times New Roman" w:hAnsi="Times New Roman" w:cs="Times New Roman"/>
                <w:color w:val="FF0000"/>
              </w:rPr>
              <w:t>11 000,00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P.1.4 Opracowanie koncepcji Smart </w:t>
            </w:r>
            <w:proofErr w:type="spellStart"/>
            <w:r w:rsidRPr="004F08B3">
              <w:rPr>
                <w:rFonts w:ascii="Times New Roman" w:hAnsi="Times New Roman" w:cs="Times New Roman"/>
              </w:rPr>
              <w:t>Villages</w:t>
            </w:r>
            <w:proofErr w:type="spellEnd"/>
          </w:p>
        </w:tc>
        <w:tc>
          <w:tcPr>
            <w:tcW w:w="1300" w:type="pct"/>
            <w:vAlign w:val="center"/>
          </w:tcPr>
          <w:p w:rsidR="00F75587" w:rsidRPr="004F08B3" w:rsidRDefault="00F75587" w:rsidP="00BF5BB7">
            <w:pPr>
              <w:spacing w:line="276" w:lineRule="auto"/>
              <w:jc w:val="center"/>
              <w:rPr>
                <w:rFonts w:ascii="Times New Roman" w:hAnsi="Times New Roman" w:cs="Times New Roman"/>
                <w:color w:val="000000"/>
              </w:rPr>
            </w:pPr>
            <w:r w:rsidRPr="004F08B3">
              <w:rPr>
                <w:rFonts w:ascii="Times New Roman" w:hAnsi="Times New Roman" w:cs="Times New Roman"/>
                <w:color w:val="000000"/>
              </w:rPr>
              <w:t>Mieszkańcy obszaru</w:t>
            </w:r>
            <w:r w:rsidR="00D95D37">
              <w:rPr>
                <w:rFonts w:ascii="Times New Roman" w:hAnsi="Times New Roman" w:cs="Times New Roman"/>
                <w:color w:val="000000"/>
              </w:rPr>
              <w:t xml:space="preserve"> LGD</w:t>
            </w:r>
            <w:r w:rsidRPr="004F08B3">
              <w:rPr>
                <w:rFonts w:ascii="Times New Roman" w:hAnsi="Times New Roman" w:cs="Times New Roman"/>
                <w:color w:val="000000"/>
              </w:rPr>
              <w:t xml:space="preserve">, </w:t>
            </w:r>
            <w:r w:rsidRPr="004F08B3">
              <w:rPr>
                <w:rFonts w:ascii="Times New Roman" w:hAnsi="Times New Roman" w:cs="Times New Roman"/>
                <w:color w:val="000000"/>
              </w:rPr>
              <w:br/>
              <w:t xml:space="preserve">NGO, JST, </w:t>
            </w:r>
            <w:r w:rsidRPr="004F08B3">
              <w:rPr>
                <w:rFonts w:ascii="Times New Roman" w:hAnsi="Times New Roman" w:cs="Times New Roman"/>
                <w:color w:val="000000"/>
              </w:rPr>
              <w:br/>
            </w:r>
            <w:r w:rsidR="00D95D37">
              <w:rPr>
                <w:rFonts w:ascii="Times New Roman" w:hAnsi="Times New Roman" w:cs="Times New Roman"/>
                <w:color w:val="000000"/>
              </w:rPr>
              <w:t xml:space="preserve">lokalni </w:t>
            </w:r>
            <w:r w:rsidR="00454B8C">
              <w:rPr>
                <w:rFonts w:ascii="Times New Roman" w:hAnsi="Times New Roman" w:cs="Times New Roman"/>
                <w:color w:val="000000"/>
              </w:rPr>
              <w:t>p</w:t>
            </w:r>
            <w:r w:rsidR="00D95D37">
              <w:rPr>
                <w:rFonts w:ascii="Times New Roman" w:hAnsi="Times New Roman" w:cs="Times New Roman"/>
                <w:color w:val="000000"/>
              </w:rPr>
              <w:t>rzedsiębiorcy</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Projekt grantowy</w:t>
            </w:r>
          </w:p>
        </w:tc>
      </w:tr>
      <w:tr w:rsidR="00F75587" w:rsidRPr="004F08B3" w:rsidTr="00BF5BB7">
        <w:tc>
          <w:tcPr>
            <w:tcW w:w="1200" w:type="pct"/>
            <w:vAlign w:val="center"/>
          </w:tcPr>
          <w:p w:rsidR="00F338CE" w:rsidRPr="00E05A5E" w:rsidRDefault="00F338CE" w:rsidP="00BF5BB7">
            <w:pPr>
              <w:keepNext/>
              <w:keepLines/>
              <w:spacing w:before="240" w:after="160" w:line="276" w:lineRule="auto"/>
              <w:jc w:val="center"/>
              <w:outlineLvl w:val="0"/>
              <w:rPr>
                <w:rFonts w:ascii="Times New Roman" w:eastAsiaTheme="majorEastAsia" w:hAnsi="Times New Roman" w:cs="Times New Roman"/>
                <w:sz w:val="32"/>
                <w:szCs w:val="32"/>
              </w:rPr>
            </w:pPr>
            <w:r w:rsidRPr="00E05A5E">
              <w:rPr>
                <w:rFonts w:ascii="Times New Roman" w:hAnsi="Times New Roman" w:cs="Times New Roman"/>
              </w:rPr>
              <w:t>278 596,00</w:t>
            </w:r>
          </w:p>
        </w:tc>
        <w:tc>
          <w:tcPr>
            <w:tcW w:w="1518" w:type="pct"/>
            <w:vAlign w:val="center"/>
          </w:tcPr>
          <w:p w:rsidR="00F75587" w:rsidRPr="00E05A5E" w:rsidRDefault="00F75587" w:rsidP="00E05A5E">
            <w:pPr>
              <w:spacing w:line="276" w:lineRule="auto"/>
              <w:jc w:val="center"/>
              <w:rPr>
                <w:rFonts w:ascii="Times New Roman" w:hAnsi="Times New Roman" w:cs="Times New Roman"/>
              </w:rPr>
            </w:pPr>
            <w:r w:rsidRPr="00E05A5E">
              <w:rPr>
                <w:rFonts w:ascii="Times New Roman" w:hAnsi="Times New Roman" w:cs="Times New Roman"/>
              </w:rPr>
              <w:t xml:space="preserve">P.1.5 </w:t>
            </w:r>
            <w:r w:rsidR="00746ED6" w:rsidRPr="00E05A5E">
              <w:rPr>
                <w:rFonts w:ascii="Times New Roman" w:hAnsi="Times New Roman" w:cs="Times New Roman"/>
              </w:rPr>
              <w:t>Tworzenie nowych oraz rozwój już istniejących placówek wsparcia dla dzieci i młodzieży</w:t>
            </w:r>
          </w:p>
        </w:tc>
        <w:tc>
          <w:tcPr>
            <w:tcW w:w="1300" w:type="pct"/>
            <w:vAlign w:val="center"/>
          </w:tcPr>
          <w:p w:rsidR="00F75587" w:rsidRPr="00FB4E51" w:rsidRDefault="00D95D37" w:rsidP="00BF5BB7">
            <w:pPr>
              <w:spacing w:line="276" w:lineRule="auto"/>
              <w:jc w:val="center"/>
              <w:rPr>
                <w:rFonts w:ascii="Times New Roman" w:hAnsi="Times New Roman" w:cs="Times New Roman"/>
              </w:rPr>
            </w:pPr>
            <w:r w:rsidRPr="00FB4E51">
              <w:rPr>
                <w:rFonts w:ascii="Times New Roman" w:hAnsi="Times New Roman" w:cs="Times New Roman"/>
              </w:rPr>
              <w:t>Dzieci i młodzież oraz ich rodzice i opiekunowie prawni, osoby wymagające wsparcia w codziennym funkcjonowaniu oraz ich opiekunowie</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F75587" w:rsidRPr="004F08B3" w:rsidTr="00BF5BB7">
        <w:tc>
          <w:tcPr>
            <w:tcW w:w="1200" w:type="pct"/>
            <w:vAlign w:val="center"/>
          </w:tcPr>
          <w:p w:rsidR="00F75587" w:rsidRPr="00E05A5E" w:rsidRDefault="00BF5BB7" w:rsidP="00BF5BB7">
            <w:pPr>
              <w:spacing w:line="276" w:lineRule="auto"/>
              <w:jc w:val="center"/>
              <w:rPr>
                <w:rFonts w:ascii="Times New Roman" w:hAnsi="Times New Roman" w:cs="Times New Roman"/>
              </w:rPr>
            </w:pPr>
            <w:r w:rsidRPr="00E05A5E">
              <w:rPr>
                <w:rFonts w:ascii="Times New Roman" w:hAnsi="Times New Roman" w:cs="Times New Roman"/>
              </w:rPr>
              <w:t>875 936,00</w:t>
            </w:r>
          </w:p>
        </w:tc>
        <w:tc>
          <w:tcPr>
            <w:tcW w:w="1518" w:type="pct"/>
            <w:vAlign w:val="center"/>
          </w:tcPr>
          <w:p w:rsidR="00F75587" w:rsidRPr="00E05A5E" w:rsidRDefault="00746ED6" w:rsidP="00BF5BB7">
            <w:pPr>
              <w:spacing w:line="276" w:lineRule="auto"/>
              <w:jc w:val="center"/>
              <w:rPr>
                <w:rFonts w:ascii="Times New Roman" w:hAnsi="Times New Roman" w:cs="Times New Roman"/>
              </w:rPr>
            </w:pPr>
            <w:r w:rsidRPr="00E05A5E">
              <w:rPr>
                <w:rFonts w:ascii="Times New Roman" w:hAnsi="Times New Roman" w:cs="Times New Roman"/>
              </w:rPr>
              <w:t xml:space="preserve">P.1.6 </w:t>
            </w:r>
            <w:r w:rsidR="00923917" w:rsidRPr="00E05A5E">
              <w:rPr>
                <w:rFonts w:ascii="Times New Roman" w:hAnsi="Times New Roman" w:cs="Times New Roman"/>
              </w:rPr>
              <w:t>Opieka i wsparcie osób ze szczególnym uwzględnieniem osób potrzebujących wsparcia w codziennym funkcjonowaniu</w:t>
            </w:r>
          </w:p>
        </w:tc>
        <w:tc>
          <w:tcPr>
            <w:tcW w:w="1300" w:type="pct"/>
            <w:vAlign w:val="center"/>
          </w:tcPr>
          <w:p w:rsidR="00F75587" w:rsidRDefault="0092391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w:t>
            </w:r>
            <w:r w:rsidR="00C12369">
              <w:rPr>
                <w:rFonts w:ascii="Times New Roman" w:hAnsi="Times New Roman" w:cs="Times New Roman"/>
              </w:rPr>
              <w:t xml:space="preserve">, </w:t>
            </w:r>
            <w:r w:rsidR="00C12369" w:rsidRPr="00FB4E51">
              <w:rPr>
                <w:rFonts w:ascii="Times New Roman" w:hAnsi="Times New Roman" w:cs="Times New Roman"/>
              </w:rPr>
              <w:t>osoby wymagające wsparcia w codziennym funkcjonowaniu oraz ich opiekunowie,</w:t>
            </w:r>
            <w:r w:rsidR="00C12369">
              <w:rPr>
                <w:rFonts w:ascii="Times New Roman" w:hAnsi="Times New Roman" w:cs="Times New Roman"/>
                <w:color w:val="FF0000"/>
              </w:rPr>
              <w:t xml:space="preserve"> </w:t>
            </w:r>
            <w:r w:rsidR="00C12369" w:rsidRPr="004F08B3">
              <w:rPr>
                <w:rFonts w:ascii="Times New Roman" w:hAnsi="Times New Roman" w:cs="Times New Roman"/>
              </w:rPr>
              <w:t>osoby w niekorzystnej sytuacji</w:t>
            </w:r>
            <w:r w:rsidR="00C12369">
              <w:rPr>
                <w:rFonts w:ascii="Times New Roman" w:hAnsi="Times New Roman" w:cs="Times New Roman"/>
              </w:rPr>
              <w:t xml:space="preserve"> </w:t>
            </w:r>
            <w:r w:rsidR="00C12369"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3C6D88" w:rsidRPr="004F08B3" w:rsidTr="00BF5BB7">
        <w:tc>
          <w:tcPr>
            <w:tcW w:w="1200" w:type="pct"/>
            <w:vAlign w:val="center"/>
          </w:tcPr>
          <w:p w:rsidR="003C6D88" w:rsidRPr="003C6D88" w:rsidRDefault="003C6D88" w:rsidP="00BF5BB7">
            <w:pPr>
              <w:spacing w:line="276" w:lineRule="auto"/>
              <w:jc w:val="center"/>
              <w:rPr>
                <w:rFonts w:ascii="Times New Roman" w:hAnsi="Times New Roman" w:cs="Times New Roman"/>
                <w:color w:val="FF0000"/>
              </w:rPr>
            </w:pPr>
            <w:r w:rsidRPr="003C6D88">
              <w:rPr>
                <w:rFonts w:ascii="Times New Roman" w:hAnsi="Times New Roman" w:cs="Times New Roman"/>
                <w:color w:val="FF0000"/>
              </w:rPr>
              <w:t>1 </w:t>
            </w:r>
            <w:r w:rsidR="00061BF8" w:rsidRPr="003C6D88">
              <w:rPr>
                <w:rFonts w:ascii="Times New Roman" w:hAnsi="Times New Roman" w:cs="Times New Roman"/>
                <w:color w:val="FF0000"/>
              </w:rPr>
              <w:t>411 500</w:t>
            </w:r>
            <w:r w:rsidRPr="003C6D88">
              <w:rPr>
                <w:rFonts w:ascii="Times New Roman" w:hAnsi="Times New Roman" w:cs="Times New Roman"/>
                <w:color w:val="FF0000"/>
              </w:rPr>
              <w:t>,00</w:t>
            </w:r>
          </w:p>
        </w:tc>
        <w:tc>
          <w:tcPr>
            <w:tcW w:w="1518" w:type="pct"/>
            <w:vAlign w:val="center"/>
          </w:tcPr>
          <w:p w:rsidR="003C6D88" w:rsidRPr="003C6D88" w:rsidRDefault="003C6D88" w:rsidP="00BF5BB7">
            <w:pPr>
              <w:spacing w:line="276" w:lineRule="auto"/>
              <w:jc w:val="center"/>
              <w:rPr>
                <w:rFonts w:ascii="Times New Roman" w:hAnsi="Times New Roman" w:cs="Times New Roman"/>
                <w:color w:val="FF0000"/>
              </w:rPr>
            </w:pPr>
            <w:r w:rsidRPr="003C6D88">
              <w:rPr>
                <w:rFonts w:ascii="Times New Roman" w:hAnsi="Times New Roman" w:cs="Times New Roman"/>
                <w:color w:val="FF0000"/>
              </w:rPr>
              <w:t>P.1.7 Poprawa dostępu do małej infrastruktury publicznej</w:t>
            </w:r>
          </w:p>
        </w:tc>
        <w:tc>
          <w:tcPr>
            <w:tcW w:w="1300" w:type="pct"/>
            <w:vAlign w:val="center"/>
          </w:tcPr>
          <w:p w:rsidR="003C6D88" w:rsidRPr="003C6D88" w:rsidRDefault="003C6D88" w:rsidP="003C6D88">
            <w:pPr>
              <w:spacing w:line="276" w:lineRule="auto"/>
              <w:jc w:val="center"/>
              <w:rPr>
                <w:rFonts w:ascii="Times New Roman" w:hAnsi="Times New Roman" w:cs="Times New Roman"/>
                <w:color w:val="FF0000"/>
              </w:rPr>
            </w:pPr>
            <w:r w:rsidRPr="003C6D88">
              <w:rPr>
                <w:rFonts w:ascii="Times New Roman" w:hAnsi="Times New Roman" w:cs="Times New Roman"/>
                <w:color w:val="FF0000"/>
              </w:rPr>
              <w:t>Mieszkańcy obszaru LGD, osoby w niekorzystnej sytuacji – osoby z niepełnosprawnościami, JST i jednostki im podległe,  NGO, turyści</w:t>
            </w:r>
          </w:p>
        </w:tc>
        <w:tc>
          <w:tcPr>
            <w:tcW w:w="982" w:type="pct"/>
            <w:vAlign w:val="center"/>
          </w:tcPr>
          <w:p w:rsidR="003C6D88" w:rsidRPr="003C6D88" w:rsidRDefault="003C6D88" w:rsidP="00BF5BB7">
            <w:pPr>
              <w:spacing w:line="276" w:lineRule="auto"/>
              <w:jc w:val="center"/>
              <w:rPr>
                <w:rFonts w:ascii="Times New Roman" w:hAnsi="Times New Roman" w:cs="Times New Roman"/>
                <w:color w:val="FF0000"/>
              </w:rPr>
            </w:pPr>
            <w:r w:rsidRPr="003C6D88">
              <w:rPr>
                <w:rFonts w:ascii="Times New Roman" w:hAnsi="Times New Roman" w:cs="Times New Roman"/>
                <w:color w:val="FF0000"/>
              </w:rPr>
              <w:t>Konkurs</w:t>
            </w:r>
          </w:p>
        </w:tc>
      </w:tr>
      <w:tr w:rsidR="00F75587" w:rsidRPr="004F08B3" w:rsidTr="00BF5BB7">
        <w:tc>
          <w:tcPr>
            <w:tcW w:w="1200" w:type="pct"/>
            <w:shd w:val="clear" w:color="auto" w:fill="A8D08D" w:themeFill="accent6" w:themeFillTint="99"/>
            <w:vAlign w:val="center"/>
          </w:tcPr>
          <w:p w:rsidR="00F75587" w:rsidRPr="00CD4B3C" w:rsidRDefault="00F75587" w:rsidP="00BF5BB7">
            <w:pPr>
              <w:spacing w:line="276" w:lineRule="auto"/>
              <w:jc w:val="center"/>
              <w:rPr>
                <w:rFonts w:ascii="Times New Roman" w:hAnsi="Times New Roman" w:cs="Times New Roman"/>
                <w:b/>
                <w:bCs/>
                <w:highlight w:val="yellow"/>
              </w:rPr>
            </w:pPr>
            <w:r w:rsidRPr="00BF5B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C.2 (Wzrost atrakcyjności obszaru i jakości oferty turystycznej)</w:t>
            </w:r>
          </w:p>
        </w:tc>
        <w:tc>
          <w:tcPr>
            <w:tcW w:w="1300"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3C6D88" w:rsidRPr="003C6D88" w:rsidRDefault="00511477" w:rsidP="00BF5BB7">
            <w:pPr>
              <w:keepNext/>
              <w:keepLines/>
              <w:spacing w:before="240" w:after="160" w:line="276" w:lineRule="auto"/>
              <w:jc w:val="center"/>
              <w:outlineLvl w:val="0"/>
              <w:rPr>
                <w:rFonts w:ascii="Times New Roman" w:hAnsi="Times New Roman" w:cs="Times New Roman"/>
                <w:strike/>
              </w:rPr>
            </w:pPr>
            <w:r w:rsidRPr="003C6D88">
              <w:rPr>
                <w:rFonts w:ascii="Times New Roman" w:hAnsi="Times New Roman" w:cs="Times New Roman"/>
                <w:strike/>
              </w:rPr>
              <w:t>100 000,00</w:t>
            </w:r>
            <w:r w:rsidR="003C6D88" w:rsidRPr="003C6D88">
              <w:rPr>
                <w:rFonts w:ascii="Times New Roman" w:hAnsi="Times New Roman" w:cs="Times New Roman"/>
                <w:strike/>
              </w:rPr>
              <w:t xml:space="preserve"> </w:t>
            </w:r>
          </w:p>
          <w:p w:rsidR="00F75587" w:rsidRPr="003C6D88" w:rsidRDefault="003C6D88" w:rsidP="00BF5BB7">
            <w:pPr>
              <w:keepNext/>
              <w:keepLines/>
              <w:spacing w:before="240" w:after="160" w:line="276" w:lineRule="auto"/>
              <w:jc w:val="center"/>
              <w:outlineLvl w:val="0"/>
              <w:rPr>
                <w:rFonts w:ascii="Times New Roman" w:hAnsi="Times New Roman" w:cs="Times New Roman"/>
                <w:color w:val="FF0000"/>
                <w:highlight w:val="yellow"/>
              </w:rPr>
            </w:pPr>
            <w:r w:rsidRPr="003C6D88">
              <w:rPr>
                <w:rFonts w:ascii="Times New Roman" w:hAnsi="Times New Roman" w:cs="Times New Roman"/>
                <w:color w:val="FF0000"/>
              </w:rPr>
              <w:t>150 000,00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P.2.1 Tworzenie pozarolniczych funkcji małych gospodarstw rolnych w zakresie zagród edukacyjnych</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511477" w:rsidRPr="004F08B3" w:rsidTr="00BF5BB7">
        <w:tc>
          <w:tcPr>
            <w:tcW w:w="1200" w:type="pct"/>
            <w:vAlign w:val="center"/>
          </w:tcPr>
          <w:p w:rsidR="003C6D88" w:rsidRPr="003C6D88" w:rsidRDefault="00511477" w:rsidP="00BF5BB7">
            <w:pPr>
              <w:spacing w:line="276" w:lineRule="auto"/>
              <w:jc w:val="center"/>
              <w:rPr>
                <w:rFonts w:ascii="Times New Roman" w:hAnsi="Times New Roman" w:cs="Times New Roman"/>
                <w:strike/>
              </w:rPr>
            </w:pPr>
            <w:r w:rsidRPr="003C6D88">
              <w:rPr>
                <w:rFonts w:ascii="Times New Roman" w:hAnsi="Times New Roman" w:cs="Times New Roman"/>
                <w:strike/>
              </w:rPr>
              <w:t>25 000,00</w:t>
            </w:r>
            <w:r w:rsidR="003C6D88" w:rsidRPr="003C6D88">
              <w:rPr>
                <w:rFonts w:ascii="Times New Roman" w:hAnsi="Times New Roman" w:cs="Times New Roman"/>
                <w:strike/>
              </w:rPr>
              <w:t xml:space="preserve"> </w:t>
            </w:r>
          </w:p>
          <w:p w:rsidR="00511477" w:rsidRPr="003C6D88" w:rsidRDefault="003C6D88" w:rsidP="00BF5BB7">
            <w:pPr>
              <w:spacing w:line="276" w:lineRule="auto"/>
              <w:jc w:val="center"/>
              <w:rPr>
                <w:rFonts w:ascii="Times New Roman" w:hAnsi="Times New Roman" w:cs="Times New Roman"/>
                <w:color w:val="FF0000"/>
                <w:highlight w:val="yellow"/>
              </w:rPr>
            </w:pPr>
            <w:r w:rsidRPr="003C6D88">
              <w:rPr>
                <w:rFonts w:ascii="Times New Roman" w:hAnsi="Times New Roman" w:cs="Times New Roman"/>
                <w:color w:val="FF0000"/>
              </w:rPr>
              <w:t>37 500,00</w:t>
            </w:r>
          </w:p>
        </w:tc>
        <w:tc>
          <w:tcPr>
            <w:tcW w:w="1518" w:type="pct"/>
            <w:vAlign w:val="center"/>
          </w:tcPr>
          <w:p w:rsidR="00511477" w:rsidRPr="004F08B3" w:rsidRDefault="00511477" w:rsidP="00BF5BB7">
            <w:pPr>
              <w:spacing w:line="276" w:lineRule="auto"/>
              <w:jc w:val="center"/>
              <w:rPr>
                <w:rFonts w:ascii="Times New Roman" w:hAnsi="Times New Roman" w:cs="Times New Roman"/>
              </w:rPr>
            </w:pPr>
            <w:r>
              <w:rPr>
                <w:rFonts w:ascii="Times New Roman" w:hAnsi="Times New Roman" w:cs="Times New Roman"/>
              </w:rPr>
              <w:t xml:space="preserve">P.2.2 Rozwój </w:t>
            </w:r>
            <w:r w:rsidRPr="004F08B3">
              <w:rPr>
                <w:rFonts w:ascii="Times New Roman" w:hAnsi="Times New Roman" w:cs="Times New Roman"/>
              </w:rPr>
              <w:t>pozarolniczych funkcji małych gospodarstw rolnych w zakresie zagród edukacyjnych</w:t>
            </w:r>
          </w:p>
        </w:tc>
        <w:tc>
          <w:tcPr>
            <w:tcW w:w="1300" w:type="pct"/>
            <w:vAlign w:val="center"/>
          </w:tcPr>
          <w:p w:rsidR="00511477" w:rsidRPr="004F08B3" w:rsidRDefault="00CD0D60"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511477" w:rsidRPr="004F08B3" w:rsidRDefault="00CD0D60" w:rsidP="00BF5BB7">
            <w:pPr>
              <w:spacing w:line="276" w:lineRule="auto"/>
              <w:jc w:val="center"/>
              <w:rPr>
                <w:rFonts w:ascii="Times New Roman" w:hAnsi="Times New Roman" w:cs="Times New Roman"/>
              </w:rPr>
            </w:pPr>
            <w:r>
              <w:rPr>
                <w:rFonts w:ascii="Times New Roman" w:hAnsi="Times New Roman" w:cs="Times New Roman"/>
              </w:rPr>
              <w:t>Konkurs</w:t>
            </w:r>
          </w:p>
        </w:tc>
      </w:tr>
      <w:tr w:rsidR="00F75587" w:rsidRPr="004F08B3" w:rsidTr="00BF5BB7">
        <w:tc>
          <w:tcPr>
            <w:tcW w:w="1200" w:type="pct"/>
            <w:vAlign w:val="center"/>
          </w:tcPr>
          <w:p w:rsidR="00F338CE" w:rsidRPr="00E05A5E" w:rsidRDefault="00364273" w:rsidP="004C0156">
            <w:pPr>
              <w:spacing w:line="276" w:lineRule="auto"/>
              <w:jc w:val="center"/>
              <w:rPr>
                <w:rFonts w:ascii="Times New Roman" w:hAnsi="Times New Roman" w:cs="Times New Roman"/>
              </w:rPr>
            </w:pPr>
            <w:r w:rsidRPr="00E05A5E">
              <w:rPr>
                <w:rFonts w:ascii="Times New Roman" w:hAnsi="Times New Roman" w:cs="Times New Roman"/>
              </w:rPr>
              <w:t>698 260,00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w:t>
            </w:r>
            <w:r w:rsidR="00A42F06">
              <w:rPr>
                <w:rFonts w:ascii="Times New Roman" w:hAnsi="Times New Roman" w:cs="Times New Roman"/>
              </w:rPr>
              <w:t>3</w:t>
            </w:r>
            <w:r w:rsidRPr="004F08B3">
              <w:rPr>
                <w:rFonts w:ascii="Times New Roman" w:hAnsi="Times New Roman" w:cs="Times New Roman"/>
              </w:rPr>
              <w:t xml:space="preserve"> Tworzenie produktów turystycznych poprzez wsparcie infrastruktury</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 – osoby z niepełnosprawnościami, JST i jednostki im podległe,  NGO, turyści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E26AFC"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E26AFC" w:rsidRDefault="00F75587" w:rsidP="00BF5BB7">
            <w:pPr>
              <w:jc w:val="center"/>
              <w:rPr>
                <w:rFonts w:ascii="Times New Roman" w:hAnsi="Times New Roman" w:cs="Times New Roman"/>
              </w:rPr>
            </w:pPr>
          </w:p>
        </w:tc>
      </w:tr>
      <w:tr w:rsidR="00CD4B3C" w:rsidRPr="004F08B3" w:rsidTr="00B358AF">
        <w:tc>
          <w:tcPr>
            <w:tcW w:w="1200" w:type="pct"/>
            <w:shd w:val="clear" w:color="auto" w:fill="auto"/>
            <w:vAlign w:val="center"/>
          </w:tcPr>
          <w:p w:rsidR="00F338CE" w:rsidRPr="00E05A5E" w:rsidRDefault="00F338CE" w:rsidP="00BF5BB7">
            <w:pPr>
              <w:spacing w:line="276" w:lineRule="auto"/>
              <w:jc w:val="center"/>
              <w:rPr>
                <w:rFonts w:ascii="Times New Roman" w:hAnsi="Times New Roman" w:cs="Times New Roman"/>
              </w:rPr>
            </w:pPr>
            <w:r w:rsidRPr="00E05A5E">
              <w:rPr>
                <w:rFonts w:ascii="Times New Roman" w:hAnsi="Times New Roman" w:cs="Times New Roman"/>
              </w:rPr>
              <w:t>261 421,00</w:t>
            </w:r>
          </w:p>
        </w:tc>
        <w:tc>
          <w:tcPr>
            <w:tcW w:w="1518"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 xml:space="preserve">P.2.4 </w:t>
            </w:r>
            <w:r w:rsidR="00124168" w:rsidRPr="001E4038">
              <w:rPr>
                <w:rFonts w:ascii="Times New Roman" w:hAnsi="Times New Roman"/>
              </w:rPr>
              <w:t>Tworzenie produktów turystycznych poprzez wsparcie</w:t>
            </w:r>
            <w:r w:rsidRPr="001E4038">
              <w:rPr>
                <w:rFonts w:ascii="Times New Roman" w:hAnsi="Times New Roman" w:cs="Times New Roman"/>
              </w:rPr>
              <w:t xml:space="preserve"> </w:t>
            </w:r>
            <w:r w:rsidRPr="001E4038">
              <w:rPr>
                <w:rFonts w:ascii="Times New Roman" w:hAnsi="Times New Roman" w:cs="Times New Roman"/>
              </w:rPr>
              <w:lastRenderedPageBreak/>
              <w:t>szlaków turystycznych</w:t>
            </w:r>
          </w:p>
        </w:tc>
        <w:tc>
          <w:tcPr>
            <w:tcW w:w="1300" w:type="pct"/>
            <w:shd w:val="clear" w:color="auto" w:fill="auto"/>
            <w:vAlign w:val="center"/>
          </w:tcPr>
          <w:p w:rsidR="002D011F" w:rsidRDefault="00CD4B3C" w:rsidP="00061BF8">
            <w:pPr>
              <w:spacing w:line="276" w:lineRule="auto"/>
              <w:jc w:val="center"/>
              <w:rPr>
                <w:rFonts w:ascii="Times New Roman" w:hAnsi="Times New Roman" w:cs="Times New Roman"/>
              </w:rPr>
            </w:pPr>
            <w:r w:rsidRPr="001E4038">
              <w:rPr>
                <w:rFonts w:ascii="Times New Roman" w:hAnsi="Times New Roman" w:cs="Times New Roman"/>
              </w:rPr>
              <w:lastRenderedPageBreak/>
              <w:t xml:space="preserve">Mieszkańcy obszaru LGD, osoby w niekorzystnej </w:t>
            </w:r>
            <w:r w:rsidRPr="001E4038">
              <w:rPr>
                <w:rFonts w:ascii="Times New Roman" w:hAnsi="Times New Roman" w:cs="Times New Roman"/>
              </w:rPr>
              <w:lastRenderedPageBreak/>
              <w:t>sytuacji – osoby z niepełnosprawnościami, JST i jednostki im podległe,  NGO, turyści</w:t>
            </w:r>
          </w:p>
          <w:p w:rsidR="002D011F" w:rsidRPr="001E4038" w:rsidRDefault="002D011F" w:rsidP="00BF5BB7">
            <w:pPr>
              <w:spacing w:line="276" w:lineRule="auto"/>
              <w:jc w:val="center"/>
              <w:rPr>
                <w:rFonts w:ascii="Times New Roman" w:hAnsi="Times New Roman" w:cs="Times New Roman"/>
              </w:rPr>
            </w:pPr>
          </w:p>
        </w:tc>
        <w:tc>
          <w:tcPr>
            <w:tcW w:w="982"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lastRenderedPageBreak/>
              <w:t>Konkurs</w:t>
            </w:r>
          </w:p>
          <w:p w:rsidR="00CD4B3C" w:rsidRPr="001E4038" w:rsidRDefault="00CD4B3C" w:rsidP="00BF5BB7">
            <w:pPr>
              <w:jc w:val="center"/>
              <w:rPr>
                <w:rFonts w:ascii="Times New Roman" w:hAnsi="Times New Roman" w:cs="Times New Roman"/>
              </w:rPr>
            </w:pPr>
          </w:p>
        </w:tc>
      </w:tr>
      <w:tr w:rsidR="00CD4B3C" w:rsidRPr="004F08B3" w:rsidTr="00BF5BB7">
        <w:tc>
          <w:tcPr>
            <w:tcW w:w="1200" w:type="pct"/>
            <w:shd w:val="clear" w:color="auto" w:fill="A8D08D" w:themeFill="accent6" w:themeFillTint="99"/>
            <w:vAlign w:val="center"/>
          </w:tcPr>
          <w:p w:rsidR="00CD4B3C" w:rsidRPr="00CD4B3C" w:rsidRDefault="00CD4B3C" w:rsidP="00BF5BB7">
            <w:pPr>
              <w:spacing w:line="276" w:lineRule="auto"/>
              <w:jc w:val="center"/>
              <w:rPr>
                <w:rFonts w:ascii="Times New Roman" w:hAnsi="Times New Roman" w:cs="Times New Roman"/>
                <w:b/>
                <w:bCs/>
                <w:highlight w:val="yellow"/>
              </w:rPr>
            </w:pPr>
            <w:r w:rsidRPr="00CD4B3C">
              <w:rPr>
                <w:rFonts w:ascii="Times New Roman" w:hAnsi="Times New Roman" w:cs="Times New Roman"/>
                <w:b/>
                <w:bCs/>
              </w:rPr>
              <w:lastRenderedPageBreak/>
              <w:t>Budżet (w EUR)</w:t>
            </w:r>
          </w:p>
        </w:tc>
        <w:tc>
          <w:tcPr>
            <w:tcW w:w="1518"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C.3 (Wzmocnienie kapitału społecznego i kulturowego obszaru)</w:t>
            </w:r>
          </w:p>
        </w:tc>
        <w:tc>
          <w:tcPr>
            <w:tcW w:w="1300"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P.3.1 Wzmocnienie programów edukacyjnych liderów w sferze publicznej i społecznej</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Default="00CD4B3C" w:rsidP="00BF5BB7">
            <w:pPr>
              <w:spacing w:line="276" w:lineRule="auto"/>
              <w:jc w:val="center"/>
              <w:rPr>
                <w:rFonts w:ascii="Times New Roman" w:hAnsi="Times New Roman" w:cs="Times New Roman"/>
                <w:strike/>
              </w:rPr>
            </w:pPr>
            <w:r w:rsidRPr="00CA0228">
              <w:rPr>
                <w:rFonts w:ascii="Times New Roman" w:hAnsi="Times New Roman" w:cs="Times New Roman"/>
                <w:strike/>
              </w:rPr>
              <w:t>175 000,00</w:t>
            </w:r>
          </w:p>
          <w:p w:rsidR="00CA0228" w:rsidRPr="00CA0228" w:rsidRDefault="00CA0228" w:rsidP="00BF5BB7">
            <w:pPr>
              <w:spacing w:line="276" w:lineRule="auto"/>
              <w:jc w:val="center"/>
              <w:rPr>
                <w:rFonts w:ascii="Times New Roman" w:hAnsi="Times New Roman" w:cs="Times New Roman"/>
                <w:color w:val="FF0000"/>
                <w:highlight w:val="yellow"/>
              </w:rPr>
            </w:pPr>
            <w:r w:rsidRPr="00CA0228">
              <w:rPr>
                <w:rFonts w:ascii="Times New Roman" w:hAnsi="Times New Roman" w:cs="Times New Roman"/>
                <w:color w:val="FF0000"/>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P.3.2 Wzmocnienie świadomości obywatelskiej w zakresie zrównoważonego rolnictwa</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 rolnicy i ich rodziny</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P.3.3 Kształtowanie świadomości obywatelskiej dotyczącej ochrony dziedzictwa kulturowego i przyrodniczego polskiej wsi.</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JST, NGO, seniorzy, osoby młode do 25 r.ż., osoby w niekorzystnej sytuacji – osoby z niepełnosprawnościami</w:t>
            </w:r>
          </w:p>
        </w:tc>
        <w:tc>
          <w:tcPr>
            <w:tcW w:w="982" w:type="pct"/>
            <w:vAlign w:val="center"/>
          </w:tcPr>
          <w:p w:rsidR="00CD4B3C" w:rsidRPr="00B358AF" w:rsidRDefault="00CD4B3C" w:rsidP="00BF5BB7">
            <w:pPr>
              <w:spacing w:line="276" w:lineRule="auto"/>
              <w:jc w:val="center"/>
              <w:rPr>
                <w:rFonts w:ascii="Times New Roman" w:hAnsi="Times New Roman" w:cs="Times New Roman"/>
                <w:strike/>
              </w:rPr>
            </w:pPr>
            <w:r w:rsidRPr="00B358AF">
              <w:rPr>
                <w:rFonts w:ascii="Times New Roman" w:hAnsi="Times New Roman" w:cs="Times New Roman"/>
              </w:rPr>
              <w:t>Konkurs</w:t>
            </w:r>
            <w:r w:rsidR="00EB26D6" w:rsidRPr="00B358AF">
              <w:rPr>
                <w:rFonts w:ascii="Times New Roman" w:hAnsi="Times New Roman" w:cs="Times New Roman"/>
              </w:rPr>
              <w:sym w:font="Symbol" w:char="F02A"/>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250 000,00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P.3.4 Zwiększenie dostępu do usług kulturalnych</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NGO, osoby młode do 25 r.ż., seniorzy</w:t>
            </w:r>
          </w:p>
        </w:tc>
        <w:tc>
          <w:tcPr>
            <w:tcW w:w="982" w:type="pct"/>
            <w:vAlign w:val="center"/>
          </w:tcPr>
          <w:p w:rsidR="00CD4B3C" w:rsidRPr="004F08B3" w:rsidRDefault="00CD4B3C" w:rsidP="00BF5BB7">
            <w:pPr>
              <w:spacing w:line="276" w:lineRule="auto"/>
              <w:jc w:val="center"/>
              <w:rPr>
                <w:rFonts w:ascii="Times New Roman" w:hAnsi="Times New Roman" w:cs="Times New Roman"/>
              </w:rPr>
            </w:pPr>
            <w:r>
              <w:rPr>
                <w:rFonts w:ascii="Times New Roman" w:hAnsi="Times New Roman" w:cs="Times New Roman"/>
              </w:rPr>
              <w:t>Projekt grantowy</w:t>
            </w:r>
          </w:p>
        </w:tc>
      </w:tr>
      <w:tr w:rsidR="00CD4B3C" w:rsidRPr="00B358AF" w:rsidTr="00BF5BB7">
        <w:tc>
          <w:tcPr>
            <w:tcW w:w="1200" w:type="pct"/>
            <w:vAlign w:val="center"/>
          </w:tcPr>
          <w:p w:rsidR="00F338CE" w:rsidRPr="00E05A5E" w:rsidRDefault="00F338CE" w:rsidP="00364273">
            <w:pPr>
              <w:spacing w:line="276" w:lineRule="auto"/>
              <w:jc w:val="center"/>
              <w:rPr>
                <w:rFonts w:ascii="Times New Roman" w:hAnsi="Times New Roman" w:cs="Times New Roman"/>
              </w:rPr>
            </w:pPr>
            <w:r w:rsidRPr="00E05A5E">
              <w:rPr>
                <w:rFonts w:ascii="Times New Roman" w:hAnsi="Times New Roman" w:cs="Times New Roman"/>
              </w:rPr>
              <w:t>1</w:t>
            </w:r>
            <w:r w:rsidR="00364273" w:rsidRPr="00E05A5E">
              <w:rPr>
                <w:rFonts w:ascii="Times New Roman" w:hAnsi="Times New Roman" w:cs="Times New Roman"/>
              </w:rPr>
              <w:t> 320 375,00</w:t>
            </w:r>
          </w:p>
        </w:tc>
        <w:tc>
          <w:tcPr>
            <w:tcW w:w="1518" w:type="pct"/>
            <w:vAlign w:val="center"/>
          </w:tcPr>
          <w:p w:rsidR="00CD4B3C" w:rsidRPr="00B358AF" w:rsidRDefault="00CD4B3C" w:rsidP="00BF5BB7">
            <w:pPr>
              <w:spacing w:line="276" w:lineRule="auto"/>
              <w:jc w:val="center"/>
              <w:rPr>
                <w:rFonts w:ascii="Times New Roman" w:hAnsi="Times New Roman" w:cs="Times New Roman"/>
                <w:b/>
                <w:bCs/>
              </w:rPr>
            </w:pPr>
            <w:r w:rsidRPr="00B358AF">
              <w:rPr>
                <w:rFonts w:ascii="Times New Roman" w:hAnsi="Times New Roman" w:cs="Times New Roman"/>
                <w:bCs/>
              </w:rPr>
              <w:t>P.3.5 Wzmocnienie i rozwój oferty kulturalnej, w tym upowszechnienie dziedzictwa kulturowego niematerialnego jako wkład w zachowanie tradycji lub wyposażenie w nowe technologie</w:t>
            </w:r>
          </w:p>
          <w:p w:rsidR="00CD4B3C" w:rsidRPr="00B358AF" w:rsidRDefault="00CD4B3C" w:rsidP="00BF5BB7">
            <w:pPr>
              <w:spacing w:line="276" w:lineRule="auto"/>
              <w:jc w:val="center"/>
              <w:rPr>
                <w:rFonts w:ascii="Times New Roman" w:hAnsi="Times New Roman" w:cs="Times New Roman"/>
              </w:rPr>
            </w:pP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NGO, 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r w:rsidR="00CD4B3C" w:rsidRPr="00B358AF" w:rsidTr="00BF5BB7">
        <w:tc>
          <w:tcPr>
            <w:tcW w:w="1200" w:type="pct"/>
            <w:vAlign w:val="center"/>
          </w:tcPr>
          <w:p w:rsidR="00F338CE" w:rsidRPr="00E05A5E" w:rsidRDefault="00F338CE" w:rsidP="00BF5BB7">
            <w:pPr>
              <w:spacing w:line="276" w:lineRule="auto"/>
              <w:jc w:val="center"/>
              <w:rPr>
                <w:rFonts w:ascii="Times New Roman" w:hAnsi="Times New Roman" w:cs="Times New Roman"/>
              </w:rPr>
            </w:pPr>
            <w:r w:rsidRPr="00E05A5E">
              <w:rPr>
                <w:rFonts w:ascii="Times New Roman" w:hAnsi="Times New Roman" w:cs="Times New Roman"/>
              </w:rPr>
              <w:t>232 753,00</w:t>
            </w:r>
          </w:p>
        </w:tc>
        <w:tc>
          <w:tcPr>
            <w:tcW w:w="1518"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P.3.6 Odnowienie, zagospodarowanie obiektów dziedzictwa kulturowego</w:t>
            </w: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bl>
    <w:bookmarkEnd w:id="50"/>
    <w:p w:rsidR="00F75587" w:rsidRPr="00B358AF" w:rsidRDefault="00F75587" w:rsidP="004F2D97">
      <w:pPr>
        <w:spacing w:line="276" w:lineRule="auto"/>
        <w:jc w:val="center"/>
        <w:rPr>
          <w:rFonts w:ascii="Times New Roman" w:hAnsi="Times New Roman" w:cs="Times New Roman"/>
          <w:i/>
          <w:iCs/>
        </w:rPr>
      </w:pPr>
      <w:r w:rsidRPr="00B358AF">
        <w:rPr>
          <w:rFonts w:ascii="Times New Roman" w:hAnsi="Times New Roman" w:cs="Times New Roman"/>
          <w:i/>
          <w:iCs/>
        </w:rPr>
        <w:t>Źródło: Opracowanie własne</w:t>
      </w:r>
    </w:p>
    <w:p w:rsidR="00D62FD2" w:rsidRPr="00B358AF" w:rsidRDefault="00D62FD2" w:rsidP="00D62FD2">
      <w:pPr>
        <w:pStyle w:val="Legenda"/>
        <w:keepNext/>
        <w:rPr>
          <w:rFonts w:ascii="Times New Roman" w:hAnsi="Times New Roman" w:cs="Times New Roman"/>
          <w:sz w:val="22"/>
          <w:szCs w:val="22"/>
        </w:rPr>
      </w:pPr>
    </w:p>
    <w:p w:rsidR="00EB26D6" w:rsidRPr="00B358AF" w:rsidRDefault="00EB26D6" w:rsidP="00EB26D6">
      <w:pPr>
        <w:spacing w:line="276" w:lineRule="auto"/>
        <w:rPr>
          <w:rFonts w:ascii="Times New Roman" w:hAnsi="Times New Roman"/>
        </w:rPr>
      </w:pPr>
      <w:r w:rsidRPr="00B358AF">
        <w:rPr>
          <w:rFonts w:ascii="Times New Roman" w:hAnsi="Times New Roman"/>
        </w:rPr>
        <w:sym w:font="Symbol" w:char="F02A"/>
      </w:r>
      <w:r w:rsidRPr="00B358AF">
        <w:rPr>
          <w:rFonts w:ascii="Times New Roman" w:hAnsi="Times New Roman"/>
        </w:rPr>
        <w:t xml:space="preserve"> 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EB26D6" w:rsidRPr="00EB26D6" w:rsidRDefault="00EB26D6" w:rsidP="00EB26D6">
      <w:pPr>
        <w:sectPr w:rsidR="00EB26D6" w:rsidRPr="00EB26D6" w:rsidSect="00D026A5">
          <w:footerReference w:type="default" r:id="rId20"/>
          <w:pgSz w:w="11906" w:h="16838"/>
          <w:pgMar w:top="851" w:right="851" w:bottom="851" w:left="851" w:header="709" w:footer="709" w:gutter="0"/>
          <w:cols w:space="708"/>
          <w:docGrid w:linePitch="360"/>
        </w:sectPr>
      </w:pPr>
    </w:p>
    <w:p w:rsidR="00F60DAB" w:rsidRPr="00D62FD2" w:rsidRDefault="00F60DAB" w:rsidP="00F60DAB">
      <w:pPr>
        <w:pStyle w:val="Legenda"/>
        <w:keepNext/>
        <w:rPr>
          <w:rFonts w:ascii="Times New Roman" w:hAnsi="Times New Roman" w:cs="Times New Roman"/>
          <w:sz w:val="22"/>
          <w:szCs w:val="22"/>
        </w:rPr>
      </w:pPr>
      <w:r w:rsidRPr="00D62FD2">
        <w:rPr>
          <w:rFonts w:ascii="Times New Roman" w:hAnsi="Times New Roman" w:cs="Times New Roman"/>
          <w:sz w:val="22"/>
          <w:szCs w:val="22"/>
        </w:rPr>
        <w:lastRenderedPageBreak/>
        <w:t xml:space="preserve">Formularz </w:t>
      </w:r>
      <w:r w:rsidR="002050DA" w:rsidRPr="00D62FD2">
        <w:rPr>
          <w:rFonts w:ascii="Times New Roman" w:hAnsi="Times New Roman" w:cs="Times New Roman"/>
          <w:sz w:val="22"/>
          <w:szCs w:val="22"/>
        </w:rPr>
        <w:fldChar w:fldCharType="begin"/>
      </w:r>
      <w:r w:rsidRPr="00D62FD2">
        <w:rPr>
          <w:rFonts w:ascii="Times New Roman" w:hAnsi="Times New Roman" w:cs="Times New Roman"/>
          <w:sz w:val="22"/>
          <w:szCs w:val="22"/>
        </w:rPr>
        <w:instrText xml:space="preserve"> SEQ Formularz \* ARABIC </w:instrText>
      </w:r>
      <w:r w:rsidR="002050DA" w:rsidRPr="00D62FD2">
        <w:rPr>
          <w:rFonts w:ascii="Times New Roman" w:hAnsi="Times New Roman" w:cs="Times New Roman"/>
          <w:sz w:val="22"/>
          <w:szCs w:val="22"/>
        </w:rPr>
        <w:fldChar w:fldCharType="separate"/>
      </w:r>
      <w:r w:rsidR="000027F4">
        <w:rPr>
          <w:rFonts w:ascii="Times New Roman" w:hAnsi="Times New Roman" w:cs="Times New Roman"/>
          <w:noProof/>
          <w:sz w:val="22"/>
          <w:szCs w:val="22"/>
        </w:rPr>
        <w:t>2</w:t>
      </w:r>
      <w:r w:rsidR="002050DA" w:rsidRPr="00D62FD2">
        <w:rPr>
          <w:rFonts w:ascii="Times New Roman" w:hAnsi="Times New Roman" w:cs="Times New Roman"/>
          <w:sz w:val="22"/>
          <w:szCs w:val="22"/>
        </w:rPr>
        <w:fldChar w:fldCharType="end"/>
      </w:r>
      <w:r w:rsidRPr="00D62FD2">
        <w:rPr>
          <w:rFonts w:ascii="Times New Roman" w:hAnsi="Times New Roman" w:cs="Times New Roman"/>
          <w:sz w:val="22"/>
          <w:szCs w:val="22"/>
        </w:rPr>
        <w:t xml:space="preserve"> Plan działania</w:t>
      </w:r>
    </w:p>
    <w:tbl>
      <w:tblPr>
        <w:tblW w:w="5000" w:type="pct"/>
        <w:tblCellMar>
          <w:left w:w="70" w:type="dxa"/>
          <w:right w:w="70" w:type="dxa"/>
        </w:tblCellMar>
        <w:tblLook w:val="04A0" w:firstRow="1" w:lastRow="0" w:firstColumn="1" w:lastColumn="0" w:noHBand="0" w:noVBand="1"/>
      </w:tblPr>
      <w:tblGrid>
        <w:gridCol w:w="2179"/>
        <w:gridCol w:w="1913"/>
        <w:gridCol w:w="865"/>
        <w:gridCol w:w="846"/>
        <w:gridCol w:w="865"/>
        <w:gridCol w:w="846"/>
        <w:gridCol w:w="868"/>
        <w:gridCol w:w="843"/>
        <w:gridCol w:w="849"/>
        <w:gridCol w:w="843"/>
        <w:gridCol w:w="788"/>
        <w:gridCol w:w="58"/>
        <w:gridCol w:w="843"/>
        <w:gridCol w:w="849"/>
        <w:gridCol w:w="843"/>
        <w:gridCol w:w="978"/>
      </w:tblGrid>
      <w:tr w:rsidR="00F60DAB" w:rsidRPr="0020376C" w:rsidTr="002B272A">
        <w:trPr>
          <w:trHeight w:val="600"/>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 xml:space="preserve">CEL </w:t>
            </w:r>
          </w:p>
        </w:tc>
        <w:tc>
          <w:tcPr>
            <w:tcW w:w="626" w:type="pct"/>
            <w:tcBorders>
              <w:top w:val="single" w:sz="4" w:space="0" w:color="auto"/>
              <w:left w:val="nil"/>
              <w:bottom w:val="single" w:sz="4" w:space="0" w:color="auto"/>
              <w:right w:val="single" w:sz="4" w:space="0" w:color="auto"/>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lata</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31.12.2024</w:t>
            </w:r>
            <w:r w:rsidRPr="0020376C">
              <w:rPr>
                <w:rFonts w:ascii="Times New Roman" w:eastAsia="Times New Roman" w:hAnsi="Times New Roman" w:cs="Times New Roman"/>
                <w:color w:val="000000"/>
                <w:sz w:val="16"/>
                <w:szCs w:val="16"/>
                <w:lang w:eastAsia="pl-PL"/>
              </w:rPr>
              <w:t>  </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31.12.2025</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31.12.2026</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31.12.2027</w:t>
            </w:r>
          </w:p>
        </w:tc>
        <w:tc>
          <w:tcPr>
            <w:tcW w:w="553" w:type="pct"/>
            <w:gridSpan w:val="3"/>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31.12.2028</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31.12.2029</w:t>
            </w:r>
          </w:p>
        </w:tc>
        <w:tc>
          <w:tcPr>
            <w:tcW w:w="320" w:type="pct"/>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Program</w:t>
            </w:r>
          </w:p>
        </w:tc>
      </w:tr>
      <w:tr w:rsidR="00237D63" w:rsidRPr="0020376C" w:rsidTr="002B272A">
        <w:trPr>
          <w:trHeight w:val="816"/>
        </w:trPr>
        <w:tc>
          <w:tcPr>
            <w:tcW w:w="713"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c>
          <w:tcPr>
            <w:tcW w:w="62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Nazwa wskaźnika</w:t>
            </w:r>
          </w:p>
        </w:tc>
        <w:tc>
          <w:tcPr>
            <w:tcW w:w="283" w:type="pct"/>
            <w:tcBorders>
              <w:top w:val="nil"/>
              <w:left w:val="nil"/>
              <w:bottom w:val="nil"/>
              <w:right w:val="nil"/>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single" w:sz="4" w:space="0" w:color="auto"/>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3"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4"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7" w:type="pct"/>
            <w:gridSpan w:val="2"/>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r>
      <w:tr w:rsidR="00F60DAB" w:rsidRPr="0020376C" w:rsidTr="007A502D">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C.1.</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Zrównoważony rozwój obszaru </w:t>
            </w:r>
          </w:p>
        </w:tc>
      </w:tr>
      <w:tr w:rsidR="00F60DAB" w:rsidRPr="0020376C" w:rsidTr="00B358AF">
        <w:trPr>
          <w:trHeight w:val="1654"/>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 Tworzenie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P.1.1.1 Liczba utworzonych nowych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E52812">
              <w:rPr>
                <w:rFonts w:ascii="Times New Roman" w:hAnsi="Times New Roman" w:cs="Times New Roman"/>
                <w:sz w:val="16"/>
                <w:szCs w:val="16"/>
              </w:rPr>
              <w:t xml:space="preserve"> szt.</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CA0228" w:rsidRDefault="006530D2" w:rsidP="00610C9E">
            <w:pPr>
              <w:spacing w:after="0" w:line="240" w:lineRule="auto"/>
              <w:jc w:val="center"/>
              <w:rPr>
                <w:rFonts w:ascii="Times New Roman" w:hAnsi="Times New Roman" w:cs="Times New Roman"/>
                <w:strike/>
                <w:color w:val="000000"/>
                <w:sz w:val="16"/>
                <w:szCs w:val="16"/>
              </w:rPr>
            </w:pPr>
            <w:r w:rsidRPr="00CA0228">
              <w:rPr>
                <w:rFonts w:ascii="Times New Roman" w:hAnsi="Times New Roman" w:cs="Times New Roman"/>
                <w:strike/>
                <w:color w:val="000000"/>
                <w:sz w:val="16"/>
                <w:szCs w:val="16"/>
              </w:rPr>
              <w:t>13</w:t>
            </w:r>
            <w:r w:rsidR="00CA0228" w:rsidRPr="00CA0228">
              <w:rPr>
                <w:rFonts w:ascii="Times New Roman" w:hAnsi="Times New Roman" w:cs="Times New Roman"/>
                <w:strike/>
                <w:color w:val="FF0000"/>
                <w:sz w:val="16"/>
                <w:szCs w:val="16"/>
              </w:rPr>
              <w:t xml:space="preserve"> </w:t>
            </w:r>
            <w:r w:rsidRPr="00CA0228">
              <w:rPr>
                <w:rFonts w:ascii="Times New Roman" w:hAnsi="Times New Roman" w:cs="Times New Roman"/>
                <w:strike/>
                <w:color w:val="000000"/>
                <w:sz w:val="16"/>
                <w:szCs w:val="16"/>
              </w:rPr>
              <w:t xml:space="preserve"> </w:t>
            </w:r>
            <w:r w:rsidR="00E52812">
              <w:rPr>
                <w:rFonts w:ascii="Times New Roman" w:hAnsi="Times New Roman" w:cs="Times New Roman"/>
                <w:strike/>
                <w:color w:val="000000"/>
                <w:sz w:val="16"/>
                <w:szCs w:val="16"/>
              </w:rPr>
              <w:t>szt.</w:t>
            </w:r>
          </w:p>
          <w:p w:rsidR="00CA0228" w:rsidRPr="00CA0228" w:rsidRDefault="00B83A2B" w:rsidP="00610C9E">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0</w:t>
            </w:r>
            <w:r w:rsidR="00E52812">
              <w:rPr>
                <w:rFonts w:ascii="Times New Roman" w:hAnsi="Times New Roman" w:cs="Times New Roman"/>
                <w:color w:val="FF0000"/>
                <w:sz w:val="16"/>
                <w:szCs w:val="16"/>
              </w:rPr>
              <w:t xml:space="preserve">  szt.</w:t>
            </w:r>
          </w:p>
        </w:tc>
        <w:tc>
          <w:tcPr>
            <w:tcW w:w="277"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BD4C8E" w:rsidRDefault="00B83A2B" w:rsidP="00CA0228">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0</w:t>
            </w:r>
            <w:r w:rsidR="00BE3FBB" w:rsidRPr="00BD4C8E">
              <w:rPr>
                <w:rFonts w:ascii="Times New Roman" w:hAnsi="Times New Roman" w:cs="Times New Roman"/>
                <w:color w:val="FF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Default="006530D2" w:rsidP="00610C9E">
            <w:pPr>
              <w:spacing w:after="0" w:line="240" w:lineRule="auto"/>
              <w:jc w:val="center"/>
              <w:rPr>
                <w:rFonts w:ascii="Times New Roman" w:hAnsi="Times New Roman" w:cs="Times New Roman"/>
                <w:strike/>
                <w:color w:val="000000"/>
                <w:sz w:val="16"/>
                <w:szCs w:val="16"/>
              </w:rPr>
            </w:pPr>
            <w:r w:rsidRPr="00CA0228">
              <w:rPr>
                <w:rFonts w:ascii="Times New Roman" w:hAnsi="Times New Roman" w:cs="Times New Roman"/>
                <w:strike/>
                <w:color w:val="000000"/>
                <w:sz w:val="16"/>
                <w:szCs w:val="16"/>
              </w:rPr>
              <w:t xml:space="preserve">14 </w:t>
            </w:r>
            <w:r w:rsidR="00CA0228" w:rsidRPr="00CA0228">
              <w:rPr>
                <w:rFonts w:ascii="Times New Roman" w:hAnsi="Times New Roman" w:cs="Times New Roman"/>
                <w:strike/>
                <w:color w:val="000000"/>
                <w:sz w:val="16"/>
                <w:szCs w:val="16"/>
              </w:rPr>
              <w:t xml:space="preserve"> </w:t>
            </w:r>
            <w:r w:rsidR="00E52812">
              <w:rPr>
                <w:rFonts w:ascii="Times New Roman" w:hAnsi="Times New Roman" w:cs="Times New Roman"/>
                <w:strike/>
                <w:color w:val="000000"/>
                <w:sz w:val="16"/>
                <w:szCs w:val="16"/>
              </w:rPr>
              <w:t>szt.</w:t>
            </w:r>
          </w:p>
          <w:p w:rsidR="00CA0228" w:rsidRPr="00CA0228" w:rsidRDefault="00B83A2B" w:rsidP="00610C9E">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color w:val="FF0000"/>
                <w:sz w:val="16"/>
                <w:szCs w:val="16"/>
              </w:rPr>
              <w:t>14</w:t>
            </w:r>
            <w:r w:rsidR="00E52812">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BD4C8E" w:rsidRDefault="00610C9E" w:rsidP="00CA0228">
            <w:pPr>
              <w:spacing w:after="0" w:line="240" w:lineRule="auto"/>
              <w:jc w:val="center"/>
              <w:rPr>
                <w:rFonts w:ascii="Times New Roman" w:eastAsia="Times New Roman" w:hAnsi="Times New Roman" w:cs="Times New Roman"/>
                <w:color w:val="FF0000"/>
                <w:sz w:val="16"/>
                <w:szCs w:val="16"/>
                <w:lang w:eastAsia="pl-PL"/>
              </w:rPr>
            </w:pPr>
            <w:r w:rsidRPr="00BD4C8E">
              <w:rPr>
                <w:rFonts w:ascii="Times New Roman" w:hAnsi="Times New Roman" w:cs="Times New Roman"/>
                <w:color w:val="FF0000"/>
                <w:sz w:val="16"/>
                <w:szCs w:val="16"/>
              </w:rPr>
              <w:t>6</w:t>
            </w:r>
            <w:r w:rsidR="00CA0228" w:rsidRPr="00BD4C8E">
              <w:rPr>
                <w:rFonts w:ascii="Times New Roman" w:hAnsi="Times New Roman" w:cs="Times New Roman"/>
                <w:color w:val="FF0000"/>
                <w:sz w:val="16"/>
                <w:szCs w:val="16"/>
              </w:rPr>
              <w:t>4</w:t>
            </w:r>
            <w:r w:rsidR="00BE3FBB" w:rsidRPr="00BD4C8E">
              <w:rPr>
                <w:rFonts w:ascii="Times New Roman" w:hAnsi="Times New Roman" w:cs="Times New Roman"/>
                <w:color w:val="FF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CA0228" w:rsidRDefault="006530D2" w:rsidP="00610C9E">
            <w:pPr>
              <w:spacing w:after="0" w:line="240" w:lineRule="auto"/>
              <w:jc w:val="center"/>
              <w:rPr>
                <w:rFonts w:ascii="Times New Roman" w:hAnsi="Times New Roman" w:cs="Times New Roman"/>
                <w:strike/>
                <w:color w:val="000000"/>
                <w:sz w:val="16"/>
                <w:szCs w:val="16"/>
              </w:rPr>
            </w:pPr>
            <w:r w:rsidRPr="00CA0228">
              <w:rPr>
                <w:rFonts w:ascii="Times New Roman" w:hAnsi="Times New Roman" w:cs="Times New Roman"/>
                <w:strike/>
                <w:color w:val="000000"/>
                <w:sz w:val="16"/>
                <w:szCs w:val="16"/>
              </w:rPr>
              <w:t>16</w:t>
            </w:r>
            <w:r w:rsidR="00E52812">
              <w:rPr>
                <w:rFonts w:ascii="Times New Roman" w:hAnsi="Times New Roman" w:cs="Times New Roman"/>
                <w:strike/>
                <w:color w:val="000000"/>
                <w:sz w:val="16"/>
                <w:szCs w:val="16"/>
              </w:rPr>
              <w:t xml:space="preserve"> szt.</w:t>
            </w:r>
          </w:p>
          <w:p w:rsidR="00CA0228" w:rsidRPr="00993D56" w:rsidRDefault="00CA0228" w:rsidP="00610C9E">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FF0000"/>
                <w:sz w:val="16"/>
                <w:szCs w:val="16"/>
              </w:rPr>
              <w:t>8</w:t>
            </w:r>
            <w:r w:rsidR="00E52812">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70021A">
            <w:pPr>
              <w:spacing w:after="0" w:line="240" w:lineRule="auto"/>
              <w:jc w:val="center"/>
              <w:rPr>
                <w:rFonts w:ascii="Times New Roman" w:hAnsi="Times New Roman" w:cs="Times New Roman"/>
                <w:color w:val="000000"/>
                <w:sz w:val="16"/>
                <w:szCs w:val="16"/>
              </w:rPr>
            </w:pPr>
          </w:p>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1550"/>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P.1.2 </w:t>
            </w:r>
            <w:r w:rsidR="00F13C47" w:rsidRPr="00F13C47">
              <w:rPr>
                <w:rFonts w:ascii="Times New Roman" w:hAnsi="Times New Roman" w:cs="Times New Roman"/>
                <w:color w:val="000000"/>
                <w:sz w:val="16"/>
                <w:szCs w:val="16"/>
              </w:rPr>
              <w:t>Rozwój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P.1.2.1 Liczba rozwiniętych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E52812">
              <w:rPr>
                <w:rFonts w:ascii="Times New Roman" w:hAnsi="Times New Roman" w:cs="Times New Roman"/>
                <w:color w:val="000000"/>
                <w:sz w:val="16"/>
                <w:szCs w:val="16"/>
              </w:rPr>
              <w:t xml:space="preserve"> szt.</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F60DAB" w:rsidRDefault="007A502D" w:rsidP="002F2343">
            <w:pPr>
              <w:spacing w:after="0" w:line="240" w:lineRule="auto"/>
              <w:jc w:val="center"/>
              <w:rPr>
                <w:rFonts w:ascii="Times New Roman" w:hAnsi="Times New Roman" w:cs="Times New Roman"/>
                <w:strike/>
                <w:color w:val="000000"/>
                <w:sz w:val="16"/>
                <w:szCs w:val="16"/>
              </w:rPr>
            </w:pPr>
            <w:r w:rsidRPr="00BD4C8E">
              <w:rPr>
                <w:rFonts w:ascii="Times New Roman" w:hAnsi="Times New Roman" w:cs="Times New Roman"/>
                <w:strike/>
                <w:color w:val="000000"/>
                <w:sz w:val="16"/>
                <w:szCs w:val="16"/>
              </w:rPr>
              <w:t>9</w:t>
            </w:r>
            <w:r w:rsidR="00E52812">
              <w:rPr>
                <w:rFonts w:ascii="Times New Roman" w:hAnsi="Times New Roman" w:cs="Times New Roman"/>
                <w:strike/>
                <w:color w:val="000000"/>
                <w:sz w:val="16"/>
                <w:szCs w:val="16"/>
              </w:rPr>
              <w:t xml:space="preserve"> szt.</w:t>
            </w:r>
          </w:p>
          <w:p w:rsidR="00BD4C8E" w:rsidRPr="00BD4C8E" w:rsidRDefault="00B83A2B"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color w:val="FF0000"/>
                <w:sz w:val="16"/>
                <w:szCs w:val="16"/>
              </w:rPr>
              <w:t>0</w:t>
            </w:r>
            <w:r w:rsidR="00E52812">
              <w:rPr>
                <w:rFonts w:ascii="Times New Roman" w:hAnsi="Times New Roman" w:cs="Times New Roman"/>
                <w:color w:val="FF0000"/>
                <w:sz w:val="16"/>
                <w:szCs w:val="16"/>
              </w:rPr>
              <w:t xml:space="preserve">  szt.</w:t>
            </w:r>
          </w:p>
        </w:tc>
        <w:tc>
          <w:tcPr>
            <w:tcW w:w="277" w:type="pct"/>
            <w:tcBorders>
              <w:top w:val="nil"/>
              <w:left w:val="nil"/>
              <w:bottom w:val="single" w:sz="4" w:space="0" w:color="auto"/>
              <w:right w:val="single" w:sz="4" w:space="0" w:color="auto"/>
            </w:tcBorders>
            <w:shd w:val="clear" w:color="auto" w:fill="auto"/>
            <w:vAlign w:val="center"/>
            <w:hideMark/>
          </w:tcPr>
          <w:p w:rsidR="00F60DAB" w:rsidRPr="00BD4C8E" w:rsidRDefault="00B83A2B" w:rsidP="00BD4C8E">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0</w:t>
            </w:r>
            <w:r w:rsidR="00BE3FBB" w:rsidRPr="00BD4C8E">
              <w:rPr>
                <w:rFonts w:ascii="Times New Roman" w:hAnsi="Times New Roman" w:cs="Times New Roman"/>
                <w:color w:val="FF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F60DAB" w:rsidRDefault="007A502D" w:rsidP="002F2343">
            <w:pPr>
              <w:spacing w:after="0" w:line="240" w:lineRule="auto"/>
              <w:jc w:val="center"/>
              <w:rPr>
                <w:rFonts w:ascii="Times New Roman" w:hAnsi="Times New Roman" w:cs="Times New Roman"/>
                <w:strike/>
                <w:color w:val="000000"/>
                <w:sz w:val="16"/>
                <w:szCs w:val="16"/>
              </w:rPr>
            </w:pPr>
            <w:r w:rsidRPr="00BD4C8E">
              <w:rPr>
                <w:rFonts w:ascii="Times New Roman" w:hAnsi="Times New Roman" w:cs="Times New Roman"/>
                <w:strike/>
                <w:color w:val="000000"/>
                <w:sz w:val="16"/>
                <w:szCs w:val="16"/>
              </w:rPr>
              <w:t>9</w:t>
            </w:r>
            <w:r w:rsidR="00E52812">
              <w:rPr>
                <w:rFonts w:ascii="Times New Roman" w:hAnsi="Times New Roman" w:cs="Times New Roman"/>
                <w:strike/>
                <w:color w:val="000000"/>
                <w:sz w:val="16"/>
                <w:szCs w:val="16"/>
              </w:rPr>
              <w:t xml:space="preserve">  szt.</w:t>
            </w:r>
          </w:p>
          <w:p w:rsidR="00BD4C8E" w:rsidRPr="00BD4C8E" w:rsidRDefault="00B83A2B"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color w:val="FF0000"/>
                <w:sz w:val="16"/>
                <w:szCs w:val="16"/>
              </w:rPr>
              <w:t>1</w:t>
            </w:r>
            <w:r w:rsidR="00BD4C8E">
              <w:rPr>
                <w:rFonts w:ascii="Times New Roman" w:hAnsi="Times New Roman" w:cs="Times New Roman"/>
                <w:color w:val="FF0000"/>
                <w:sz w:val="16"/>
                <w:szCs w:val="16"/>
              </w:rPr>
              <w:t>5</w:t>
            </w:r>
            <w:r w:rsidR="00E52812">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cBorders>
            <w:shd w:val="clear" w:color="auto" w:fill="auto"/>
            <w:vAlign w:val="center"/>
            <w:hideMark/>
          </w:tcPr>
          <w:p w:rsidR="00F60DAB" w:rsidRPr="00BD4C8E" w:rsidRDefault="00B83A2B" w:rsidP="00B83A2B">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100</w:t>
            </w:r>
            <w:r w:rsidR="00BE3FBB" w:rsidRPr="00BD4C8E">
              <w:rPr>
                <w:rFonts w:ascii="Times New Roman" w:hAnsi="Times New Roman" w:cs="Times New Roman"/>
                <w:color w:val="FF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F60DAB" w:rsidRDefault="00592292" w:rsidP="002F2343">
            <w:pPr>
              <w:spacing w:after="0" w:line="240" w:lineRule="auto"/>
              <w:jc w:val="center"/>
              <w:rPr>
                <w:rFonts w:ascii="Times New Roman" w:hAnsi="Times New Roman" w:cs="Times New Roman"/>
                <w:strike/>
                <w:color w:val="000000"/>
                <w:sz w:val="16"/>
                <w:szCs w:val="16"/>
              </w:rPr>
            </w:pPr>
            <w:r w:rsidRPr="00BD4C8E">
              <w:rPr>
                <w:rFonts w:ascii="Times New Roman" w:hAnsi="Times New Roman" w:cs="Times New Roman"/>
                <w:strike/>
                <w:color w:val="000000"/>
                <w:sz w:val="16"/>
                <w:szCs w:val="16"/>
              </w:rPr>
              <w:t>7</w:t>
            </w:r>
            <w:r w:rsidR="00E52812">
              <w:rPr>
                <w:rFonts w:ascii="Times New Roman" w:hAnsi="Times New Roman" w:cs="Times New Roman"/>
                <w:strike/>
                <w:color w:val="000000"/>
                <w:sz w:val="16"/>
                <w:szCs w:val="16"/>
              </w:rPr>
              <w:t xml:space="preserve"> szt.</w:t>
            </w:r>
          </w:p>
          <w:p w:rsidR="00BD4C8E" w:rsidRPr="00BD4C8E" w:rsidRDefault="00B83A2B"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color w:val="FF0000"/>
                <w:sz w:val="16"/>
                <w:szCs w:val="16"/>
              </w:rPr>
              <w:t>0</w:t>
            </w:r>
            <w:r w:rsidR="00E52812">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978"/>
        </w:trPr>
        <w:tc>
          <w:tcPr>
            <w:tcW w:w="713" w:type="pct"/>
            <w:tcBorders>
              <w:top w:val="single" w:sz="4" w:space="0" w:color="auto"/>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 Poprawa dostępu do usług dla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F60DAB" w:rsidRDefault="007A502D" w:rsidP="002F2343">
            <w:pPr>
              <w:spacing w:after="0" w:line="240" w:lineRule="auto"/>
              <w:jc w:val="center"/>
              <w:rPr>
                <w:rFonts w:ascii="Times New Roman" w:hAnsi="Times New Roman" w:cs="Times New Roman"/>
                <w:strike/>
                <w:color w:val="000000"/>
                <w:sz w:val="16"/>
                <w:szCs w:val="16"/>
              </w:rPr>
            </w:pPr>
            <w:r w:rsidRPr="00BD4C8E">
              <w:rPr>
                <w:rFonts w:ascii="Times New Roman" w:hAnsi="Times New Roman" w:cs="Times New Roman"/>
                <w:strike/>
                <w:color w:val="000000"/>
                <w:sz w:val="16"/>
                <w:szCs w:val="16"/>
              </w:rPr>
              <w:t>2</w:t>
            </w:r>
            <w:r w:rsidR="00BE3FBB" w:rsidRPr="00BD4C8E">
              <w:rPr>
                <w:rFonts w:ascii="Times New Roman" w:hAnsi="Times New Roman" w:cs="Times New Roman"/>
                <w:strike/>
                <w:color w:val="000000"/>
                <w:sz w:val="16"/>
                <w:szCs w:val="16"/>
              </w:rPr>
              <w:t xml:space="preserve"> projek</w:t>
            </w:r>
            <w:r w:rsidRPr="00BD4C8E">
              <w:rPr>
                <w:rFonts w:ascii="Times New Roman" w:hAnsi="Times New Roman" w:cs="Times New Roman"/>
                <w:strike/>
                <w:color w:val="000000"/>
                <w:sz w:val="16"/>
                <w:szCs w:val="16"/>
              </w:rPr>
              <w:t>ty</w:t>
            </w:r>
          </w:p>
          <w:p w:rsidR="00BD4C8E" w:rsidRPr="00BD4C8E" w:rsidRDefault="00A97E4D"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 xml:space="preserve">0 </w:t>
            </w:r>
            <w:r w:rsidR="00BD4C8E" w:rsidRPr="00BD4C8E">
              <w:rPr>
                <w:rFonts w:ascii="Times New Roman" w:hAnsi="Times New Roman" w:cs="Times New Roman"/>
                <w:color w:val="FF0000"/>
                <w:sz w:val="16"/>
                <w:szCs w:val="16"/>
              </w:rPr>
              <w:t xml:space="preserve"> projekt</w:t>
            </w:r>
            <w:r>
              <w:rPr>
                <w:rFonts w:ascii="Times New Roman" w:hAnsi="Times New Roman" w:cs="Times New Roman"/>
                <w:color w:val="FF0000"/>
                <w:sz w:val="16"/>
                <w:szCs w:val="16"/>
              </w:rPr>
              <w: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A97E4D" w:rsidRDefault="00BE3FBB" w:rsidP="002F2343">
            <w:pPr>
              <w:spacing w:after="0" w:line="240" w:lineRule="auto"/>
              <w:jc w:val="center"/>
              <w:rPr>
                <w:rFonts w:ascii="Times New Roman" w:eastAsia="Times New Roman" w:hAnsi="Times New Roman" w:cs="Times New Roman"/>
                <w:color w:val="FF0000"/>
                <w:sz w:val="16"/>
                <w:szCs w:val="16"/>
                <w:lang w:eastAsia="pl-PL"/>
              </w:rPr>
            </w:pPr>
            <w:r w:rsidRPr="00A97E4D">
              <w:rPr>
                <w:rFonts w:ascii="Times New Roman" w:hAnsi="Times New Roman" w:cs="Times New Roman"/>
                <w:color w:val="FF0000"/>
                <w:sz w:val="16"/>
                <w:szCs w:val="16"/>
              </w:rPr>
              <w:t>0 %</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A97E4D" w:rsidRDefault="00BE3FBB" w:rsidP="00A97E4D">
            <w:pPr>
              <w:spacing w:after="0" w:line="240" w:lineRule="auto"/>
              <w:jc w:val="center"/>
              <w:rPr>
                <w:rFonts w:ascii="Times New Roman" w:eastAsia="Times New Roman" w:hAnsi="Times New Roman" w:cs="Times New Roman"/>
                <w:strike/>
                <w:color w:val="000000"/>
                <w:sz w:val="16"/>
                <w:szCs w:val="16"/>
                <w:lang w:eastAsia="pl-PL"/>
              </w:rPr>
            </w:pPr>
            <w:r w:rsidRPr="00A97E4D">
              <w:rPr>
                <w:rFonts w:ascii="Times New Roman" w:hAnsi="Times New Roman" w:cs="Times New Roman"/>
                <w:strike/>
                <w:color w:val="000000"/>
                <w:sz w:val="16"/>
                <w:szCs w:val="16"/>
              </w:rPr>
              <w:t>0 projektów</w:t>
            </w:r>
            <w:r w:rsidR="00A97E4D">
              <w:rPr>
                <w:rFonts w:ascii="Times New Roman" w:hAnsi="Times New Roman" w:cs="Times New Roman"/>
                <w:strike/>
                <w:color w:val="000000"/>
                <w:sz w:val="16"/>
                <w:szCs w:val="16"/>
              </w:rPr>
              <w:br/>
            </w:r>
            <w:r w:rsidR="00A97E4D" w:rsidRPr="00A97E4D">
              <w:rPr>
                <w:rFonts w:ascii="Times New Roman" w:hAnsi="Times New Roman" w:cs="Times New Roman"/>
                <w:color w:val="FF0000"/>
                <w:sz w:val="16"/>
                <w:szCs w:val="16"/>
              </w:rPr>
              <w:t>1 projekt</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7A502D" w:rsidRPr="0020376C" w:rsidTr="00B358AF">
        <w:trPr>
          <w:trHeight w:val="825"/>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7A502D" w:rsidRPr="0020376C" w:rsidRDefault="007A502D"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P.1.4 Opracowanie koncepcji Smart </w:t>
            </w:r>
            <w:proofErr w:type="spellStart"/>
            <w:r w:rsidRPr="00BE3FBB">
              <w:rPr>
                <w:rFonts w:ascii="Times New Roman" w:hAnsi="Times New Roman" w:cs="Times New Roman"/>
                <w:color w:val="000000"/>
                <w:sz w:val="16"/>
                <w:szCs w:val="16"/>
              </w:rPr>
              <w:t>Villages</w:t>
            </w:r>
            <w:proofErr w:type="spellEnd"/>
          </w:p>
        </w:tc>
        <w:tc>
          <w:tcPr>
            <w:tcW w:w="626" w:type="pct"/>
            <w:tcBorders>
              <w:top w:val="nil"/>
              <w:left w:val="nil"/>
              <w:bottom w:val="single" w:sz="4" w:space="0" w:color="auto"/>
              <w:right w:val="single" w:sz="4" w:space="0" w:color="auto"/>
            </w:tcBorders>
            <w:shd w:val="clear" w:color="auto" w:fill="auto"/>
            <w:vAlign w:val="center"/>
            <w:hideMark/>
          </w:tcPr>
          <w:p w:rsidR="007A502D" w:rsidRPr="0020376C" w:rsidRDefault="007A502D"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7A502D" w:rsidRPr="00BD4C8E" w:rsidRDefault="00303AF0" w:rsidP="00303AF0">
            <w:pPr>
              <w:spacing w:after="0" w:line="240" w:lineRule="auto"/>
              <w:jc w:val="center"/>
              <w:rPr>
                <w:rFonts w:ascii="Times New Roman" w:hAnsi="Times New Roman" w:cs="Times New Roman"/>
                <w:strike/>
                <w:color w:val="000000"/>
                <w:sz w:val="16"/>
                <w:szCs w:val="16"/>
              </w:rPr>
            </w:pPr>
            <w:r w:rsidRPr="00BD4C8E">
              <w:rPr>
                <w:rFonts w:ascii="Times New Roman" w:hAnsi="Times New Roman" w:cs="Times New Roman"/>
                <w:strike/>
                <w:color w:val="000000"/>
                <w:sz w:val="16"/>
                <w:szCs w:val="16"/>
              </w:rPr>
              <w:t xml:space="preserve">2 </w:t>
            </w:r>
            <w:r w:rsidR="007A502D" w:rsidRPr="00BD4C8E">
              <w:rPr>
                <w:rFonts w:ascii="Times New Roman" w:hAnsi="Times New Roman" w:cs="Times New Roman"/>
                <w:strike/>
                <w:color w:val="000000"/>
                <w:sz w:val="16"/>
                <w:szCs w:val="16"/>
              </w:rPr>
              <w:t>projekt</w:t>
            </w:r>
            <w:r w:rsidRPr="00BD4C8E">
              <w:rPr>
                <w:rFonts w:ascii="Times New Roman" w:hAnsi="Times New Roman" w:cs="Times New Roman"/>
                <w:strike/>
                <w:color w:val="000000"/>
                <w:sz w:val="16"/>
                <w:szCs w:val="16"/>
              </w:rPr>
              <w:t>y</w:t>
            </w:r>
          </w:p>
          <w:p w:rsidR="00BD4C8E" w:rsidRPr="00B358AF" w:rsidRDefault="00A97E4D" w:rsidP="00303AF0">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FF0000"/>
                <w:sz w:val="16"/>
                <w:szCs w:val="16"/>
              </w:rPr>
              <w:t xml:space="preserve">0 </w:t>
            </w:r>
            <w:r w:rsidRPr="00BD4C8E">
              <w:rPr>
                <w:rFonts w:ascii="Times New Roman" w:hAnsi="Times New Roman" w:cs="Times New Roman"/>
                <w:color w:val="FF0000"/>
                <w:sz w:val="16"/>
                <w:szCs w:val="16"/>
              </w:rPr>
              <w:t xml:space="preserve"> projekt</w:t>
            </w:r>
            <w:r>
              <w:rPr>
                <w:rFonts w:ascii="Times New Roman" w:hAnsi="Times New Roman" w:cs="Times New Roman"/>
                <w:color w:val="FF0000"/>
                <w:sz w:val="16"/>
                <w:szCs w:val="16"/>
              </w:rPr>
              <w: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A97E4D" w:rsidRDefault="007A502D" w:rsidP="002F2343">
            <w:pPr>
              <w:spacing w:after="0" w:line="240" w:lineRule="auto"/>
              <w:jc w:val="center"/>
              <w:rPr>
                <w:rFonts w:ascii="Times New Roman" w:eastAsia="Times New Roman" w:hAnsi="Times New Roman" w:cs="Times New Roman"/>
                <w:color w:val="FF0000"/>
                <w:sz w:val="16"/>
                <w:szCs w:val="16"/>
                <w:lang w:eastAsia="pl-PL"/>
              </w:rPr>
            </w:pPr>
            <w:r w:rsidRPr="00A97E4D">
              <w:rPr>
                <w:rFonts w:ascii="Times New Roman" w:hAnsi="Times New Roman" w:cs="Times New Roman"/>
                <w:color w:val="FF0000"/>
                <w:sz w:val="16"/>
                <w:szCs w:val="16"/>
              </w:rPr>
              <w:t>0%</w:t>
            </w:r>
          </w:p>
        </w:tc>
        <w:tc>
          <w:tcPr>
            <w:tcW w:w="277" w:type="pct"/>
            <w:gridSpan w:val="2"/>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A97E4D">
              <w:rPr>
                <w:rFonts w:ascii="Times New Roman" w:hAnsi="Times New Roman" w:cs="Times New Roman"/>
                <w:strike/>
                <w:color w:val="000000"/>
                <w:sz w:val="16"/>
                <w:szCs w:val="16"/>
              </w:rPr>
              <w:t>0 projektów</w:t>
            </w:r>
            <w:r w:rsidR="00A97E4D">
              <w:rPr>
                <w:rFonts w:ascii="Times New Roman" w:hAnsi="Times New Roman" w:cs="Times New Roman"/>
                <w:color w:val="000000"/>
                <w:sz w:val="16"/>
                <w:szCs w:val="16"/>
              </w:rPr>
              <w:br/>
            </w:r>
            <w:r w:rsidR="00A97E4D" w:rsidRPr="00BD4C8E">
              <w:rPr>
                <w:rFonts w:ascii="Times New Roman" w:hAnsi="Times New Roman" w:cs="Times New Roman"/>
                <w:color w:val="FF0000"/>
                <w:sz w:val="16"/>
                <w:szCs w:val="16"/>
              </w:rPr>
              <w:t>1 projekt</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0D5CDB" w:rsidRPr="0020376C" w:rsidTr="00B358AF">
        <w:trPr>
          <w:trHeight w:val="308"/>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0D5CDB" w:rsidRPr="0020376C" w:rsidRDefault="000D5CDB" w:rsidP="00993D56">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P.1.5 </w:t>
            </w:r>
            <w:r w:rsidR="00746ED6" w:rsidRPr="00993D56">
              <w:rPr>
                <w:rFonts w:ascii="Times New Roman" w:hAnsi="Times New Roman" w:cs="Times New Roman"/>
                <w:color w:val="000000"/>
                <w:sz w:val="16"/>
                <w:szCs w:val="16"/>
              </w:rPr>
              <w:t>Tworzenie nowych oraz rozwój już istniejących placówek wsparcia dzieci i młodzieży</w:t>
            </w:r>
          </w:p>
        </w:tc>
        <w:tc>
          <w:tcPr>
            <w:tcW w:w="626" w:type="pct"/>
            <w:tcBorders>
              <w:top w:val="nil"/>
              <w:left w:val="nil"/>
              <w:bottom w:val="single" w:sz="4" w:space="0" w:color="auto"/>
              <w:right w:val="single" w:sz="4" w:space="0" w:color="auto"/>
            </w:tcBorders>
            <w:shd w:val="clear" w:color="auto" w:fill="auto"/>
            <w:vAlign w:val="center"/>
            <w:hideMark/>
          </w:tcPr>
          <w:p w:rsidR="000D5CDB" w:rsidRPr="00B358AF" w:rsidRDefault="000D5CDB" w:rsidP="00BF5BB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P.1.5.1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993D56" w:rsidRDefault="000D5CDB" w:rsidP="002F2343">
            <w:pPr>
              <w:spacing w:after="0" w:line="240" w:lineRule="auto"/>
              <w:jc w:val="center"/>
              <w:rPr>
                <w:rFonts w:ascii="Times New Roman" w:hAnsi="Times New Roman" w:cs="Times New Roman"/>
                <w:sz w:val="16"/>
                <w:szCs w:val="16"/>
              </w:rPr>
            </w:pPr>
          </w:p>
          <w:p w:rsidR="00B83A2B" w:rsidRDefault="00746ED6" w:rsidP="002F2343">
            <w:pPr>
              <w:spacing w:after="0" w:line="240" w:lineRule="auto"/>
              <w:jc w:val="center"/>
              <w:rPr>
                <w:rFonts w:ascii="Times New Roman" w:hAnsi="Times New Roman" w:cs="Times New Roman"/>
                <w:strike/>
                <w:sz w:val="16"/>
                <w:szCs w:val="16"/>
              </w:rPr>
            </w:pPr>
            <w:r w:rsidRPr="00B83A2B">
              <w:rPr>
                <w:rFonts w:ascii="Times New Roman" w:hAnsi="Times New Roman" w:cs="Times New Roman"/>
                <w:strike/>
                <w:sz w:val="16"/>
                <w:szCs w:val="16"/>
              </w:rPr>
              <w:t xml:space="preserve">45 </w:t>
            </w:r>
            <w:r w:rsidR="000D5CDB" w:rsidRPr="00B83A2B">
              <w:rPr>
                <w:rFonts w:ascii="Times New Roman" w:hAnsi="Times New Roman" w:cs="Times New Roman"/>
                <w:strike/>
                <w:sz w:val="16"/>
                <w:szCs w:val="16"/>
              </w:rPr>
              <w:t>osób</w:t>
            </w:r>
            <w:r w:rsidR="00B83A2B">
              <w:rPr>
                <w:rFonts w:ascii="Times New Roman" w:hAnsi="Times New Roman" w:cs="Times New Roman"/>
                <w:strike/>
                <w:sz w:val="16"/>
                <w:szCs w:val="16"/>
              </w:rPr>
              <w:t xml:space="preserve"> </w:t>
            </w:r>
          </w:p>
          <w:p w:rsidR="000D5CDB" w:rsidRPr="00B83A2B" w:rsidRDefault="00B83A2B" w:rsidP="002F2343">
            <w:pPr>
              <w:spacing w:after="0" w:line="240" w:lineRule="auto"/>
              <w:jc w:val="center"/>
              <w:rPr>
                <w:rFonts w:ascii="Times New Roman" w:eastAsia="Times New Roman" w:hAnsi="Times New Roman" w:cs="Times New Roman"/>
                <w:color w:val="FF0000"/>
                <w:sz w:val="16"/>
                <w:szCs w:val="16"/>
                <w:lang w:eastAsia="pl-PL"/>
              </w:rPr>
            </w:pPr>
            <w:r w:rsidRPr="00B83A2B">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83A2B" w:rsidRDefault="000D5CDB" w:rsidP="002F2343">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B83A2B">
              <w:rPr>
                <w:rFonts w:ascii="Times New Roman" w:eastAsia="Times New Roman" w:hAnsi="Times New Roman" w:cs="Times New Roman"/>
                <w:color w:val="FF0000"/>
                <w:sz w:val="16"/>
                <w:szCs w:val="16"/>
                <w:lang w:eastAsia="pl-PL"/>
              </w:rPr>
              <w:t>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83A2B" w:rsidRPr="00B83A2B" w:rsidRDefault="000D5CDB" w:rsidP="00B83A2B">
            <w:pPr>
              <w:keepNext/>
              <w:keepLines/>
              <w:spacing w:before="240" w:after="0" w:line="240" w:lineRule="auto"/>
              <w:jc w:val="center"/>
              <w:outlineLvl w:val="0"/>
              <w:rPr>
                <w:rFonts w:ascii="Times New Roman" w:hAnsi="Times New Roman" w:cs="Times New Roman"/>
                <w:strike/>
                <w:sz w:val="16"/>
                <w:szCs w:val="16"/>
              </w:rPr>
            </w:pPr>
            <w:r w:rsidRPr="00B83A2B">
              <w:rPr>
                <w:rFonts w:ascii="Times New Roman" w:hAnsi="Times New Roman" w:cs="Times New Roman"/>
                <w:strike/>
                <w:sz w:val="16"/>
                <w:szCs w:val="16"/>
              </w:rPr>
              <w:t>0 osób</w:t>
            </w:r>
            <w:r w:rsidR="00B83A2B">
              <w:rPr>
                <w:rFonts w:ascii="Times New Roman" w:hAnsi="Times New Roman" w:cs="Times New Roman"/>
                <w:strike/>
                <w:sz w:val="16"/>
                <w:szCs w:val="16"/>
              </w:rPr>
              <w:br/>
            </w:r>
            <w:r w:rsidR="00B83A2B" w:rsidRPr="00B83A2B">
              <w:rPr>
                <w:rFonts w:ascii="Times New Roman" w:hAnsi="Times New Roman" w:cs="Times New Roman"/>
                <w:color w:val="FF0000"/>
                <w:sz w:val="16"/>
                <w:szCs w:val="16"/>
              </w:rPr>
              <w:t>45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B83A2B" w:rsidRDefault="00B83A2B" w:rsidP="00B83A2B">
            <w:pPr>
              <w:spacing w:after="0" w:line="240" w:lineRule="auto"/>
              <w:jc w:val="center"/>
              <w:rPr>
                <w:rFonts w:ascii="Times New Roman" w:hAnsi="Times New Roman" w:cs="Times New Roman"/>
                <w:strike/>
                <w:sz w:val="16"/>
                <w:szCs w:val="16"/>
              </w:rPr>
            </w:pPr>
            <w:r w:rsidRPr="00B83A2B">
              <w:rPr>
                <w:rFonts w:ascii="Times New Roman" w:hAnsi="Times New Roman" w:cs="Times New Roman"/>
                <w:strike/>
                <w:sz w:val="16"/>
                <w:szCs w:val="16"/>
              </w:rPr>
              <w:t>45 osób</w:t>
            </w:r>
            <w:r>
              <w:rPr>
                <w:rFonts w:ascii="Times New Roman" w:hAnsi="Times New Roman" w:cs="Times New Roman"/>
                <w:strike/>
                <w:sz w:val="16"/>
                <w:szCs w:val="16"/>
              </w:rPr>
              <w:t xml:space="preserve"> </w:t>
            </w:r>
          </w:p>
          <w:p w:rsidR="000D5CDB" w:rsidRPr="00993D56" w:rsidRDefault="00B83A2B" w:rsidP="00B83A2B">
            <w:pPr>
              <w:spacing w:after="0" w:line="240" w:lineRule="auto"/>
              <w:jc w:val="center"/>
              <w:rPr>
                <w:rFonts w:ascii="Times New Roman" w:hAnsi="Times New Roman" w:cs="Times New Roman"/>
                <w:sz w:val="16"/>
                <w:szCs w:val="16"/>
              </w:rPr>
            </w:pPr>
            <w:r w:rsidRPr="00B83A2B">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83A2B" w:rsidRDefault="000D5CDB" w:rsidP="002F2343">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B83A2B">
              <w:rPr>
                <w:rFonts w:ascii="Times New Roman" w:eastAsia="Times New Roman" w:hAnsi="Times New Roman" w:cs="Times New Roman"/>
                <w:color w:val="FF0000"/>
                <w:sz w:val="16"/>
                <w:szCs w:val="16"/>
                <w:lang w:eastAsia="pl-PL"/>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B83A2B" w:rsidP="002F2343">
            <w:pPr>
              <w:spacing w:after="0" w:line="240" w:lineRule="auto"/>
              <w:jc w:val="center"/>
              <w:rPr>
                <w:rFonts w:ascii="Times New Roman" w:hAnsi="Times New Roman" w:cs="Times New Roman"/>
                <w:sz w:val="16"/>
                <w:szCs w:val="16"/>
              </w:rPr>
            </w:pPr>
            <w:r w:rsidRPr="00B83A2B">
              <w:rPr>
                <w:rFonts w:ascii="Times New Roman" w:hAnsi="Times New Roman" w:cs="Times New Roman"/>
                <w:strike/>
                <w:sz w:val="16"/>
                <w:szCs w:val="16"/>
              </w:rPr>
              <w:t>0 osób</w:t>
            </w:r>
            <w:r>
              <w:rPr>
                <w:rFonts w:ascii="Times New Roman" w:hAnsi="Times New Roman" w:cs="Times New Roman"/>
                <w:strike/>
                <w:sz w:val="16"/>
                <w:szCs w:val="16"/>
              </w:rPr>
              <w:br/>
            </w:r>
            <w:r w:rsidRPr="00B83A2B">
              <w:rPr>
                <w:rFonts w:ascii="Times New Roman" w:hAnsi="Times New Roman" w:cs="Times New Roman"/>
                <w:color w:val="FF0000"/>
                <w:sz w:val="16"/>
                <w:szCs w:val="16"/>
              </w:rPr>
              <w:t>45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993D56" w:rsidRDefault="000D5CDB" w:rsidP="002F2343">
            <w:pPr>
              <w:spacing w:after="0" w:line="240" w:lineRule="auto"/>
              <w:jc w:val="center"/>
              <w:rPr>
                <w:rFonts w:ascii="Times New Roman" w:hAnsi="Times New Roman" w:cs="Times New Roman"/>
                <w:sz w:val="16"/>
                <w:szCs w:val="16"/>
              </w:rPr>
            </w:pPr>
          </w:p>
          <w:p w:rsidR="000D5CDB" w:rsidRPr="00B83A2B" w:rsidRDefault="00746ED6" w:rsidP="002F2343">
            <w:pPr>
              <w:spacing w:after="0" w:line="240" w:lineRule="auto"/>
              <w:jc w:val="center"/>
              <w:rPr>
                <w:rFonts w:ascii="Times New Roman" w:eastAsia="Times New Roman" w:hAnsi="Times New Roman" w:cs="Times New Roman"/>
                <w:strike/>
                <w:sz w:val="16"/>
                <w:szCs w:val="16"/>
                <w:lang w:eastAsia="pl-PL"/>
              </w:rPr>
            </w:pPr>
            <w:r w:rsidRPr="00B83A2B">
              <w:rPr>
                <w:rFonts w:ascii="Times New Roman" w:hAnsi="Times New Roman" w:cs="Times New Roman"/>
                <w:strike/>
                <w:sz w:val="16"/>
                <w:szCs w:val="16"/>
              </w:rPr>
              <w:t xml:space="preserve">3 </w:t>
            </w:r>
            <w:r w:rsidR="000D5CDB" w:rsidRPr="00B83A2B">
              <w:rPr>
                <w:rFonts w:ascii="Times New Roman" w:hAnsi="Times New Roman" w:cs="Times New Roman"/>
                <w:strike/>
                <w:sz w:val="16"/>
                <w:szCs w:val="16"/>
              </w:rPr>
              <w:t>szt.</w:t>
            </w:r>
            <w:r w:rsidR="00B83A2B">
              <w:rPr>
                <w:rFonts w:ascii="Times New Roman" w:hAnsi="Times New Roman" w:cs="Times New Roman"/>
                <w:strike/>
                <w:sz w:val="16"/>
                <w:szCs w:val="16"/>
              </w:rPr>
              <w:br/>
            </w:r>
            <w:r w:rsidR="00B83A2B" w:rsidRPr="00B83A2B">
              <w:rPr>
                <w:rFonts w:ascii="Times New Roman" w:hAnsi="Times New Roman" w:cs="Times New Roman"/>
                <w:color w:val="FF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83A2B" w:rsidRDefault="000D5CDB" w:rsidP="002F2343">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B83A2B">
              <w:rPr>
                <w:rFonts w:ascii="Times New Roman" w:eastAsia="Times New Roman" w:hAnsi="Times New Roman" w:cs="Times New Roman"/>
                <w:color w:val="FF0000"/>
                <w:sz w:val="16"/>
                <w:szCs w:val="16"/>
                <w:lang w:eastAsia="pl-PL"/>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83A2B">
              <w:rPr>
                <w:rFonts w:ascii="Times New Roman" w:hAnsi="Times New Roman" w:cs="Times New Roman"/>
                <w:strike/>
                <w:sz w:val="16"/>
                <w:szCs w:val="16"/>
              </w:rPr>
              <w:t>0 szt.</w:t>
            </w:r>
            <w:r w:rsidR="00B83A2B">
              <w:rPr>
                <w:rFonts w:ascii="Times New Roman" w:hAnsi="Times New Roman" w:cs="Times New Roman"/>
                <w:sz w:val="16"/>
                <w:szCs w:val="16"/>
              </w:rPr>
              <w:br/>
            </w:r>
            <w:r w:rsidR="00B83A2B" w:rsidRPr="00B83A2B">
              <w:rPr>
                <w:rFonts w:ascii="Times New Roman" w:hAnsi="Times New Roman" w:cs="Times New Roman"/>
                <w:color w:val="FF0000"/>
                <w:sz w:val="16"/>
                <w:szCs w:val="16"/>
              </w:rPr>
              <w:t>3 szt</w:t>
            </w:r>
            <w:r w:rsidR="00B83A2B">
              <w:rPr>
                <w:rFonts w:ascii="Times New Roman" w:hAnsi="Times New Roman" w:cs="Times New Roman"/>
                <w:sz w:val="16"/>
                <w:szCs w:val="16"/>
              </w:rPr>
              <w: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231"/>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20376C" w:rsidRDefault="00746ED6" w:rsidP="00C822BC">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lastRenderedPageBreak/>
              <w:t xml:space="preserve">P.1.6 </w:t>
            </w:r>
            <w:r w:rsidR="000D5CDB" w:rsidRPr="00993D56">
              <w:rPr>
                <w:rFonts w:ascii="Times New Roman" w:hAnsi="Times New Roman" w:cs="Times New Roman"/>
                <w:color w:val="000000"/>
                <w:sz w:val="16"/>
                <w:szCs w:val="16"/>
              </w:rPr>
              <w:t xml:space="preserve"> Opieka i wsparcie osób ze szczególnym uwzglę</w:t>
            </w:r>
            <w:r w:rsidR="000D5CDB" w:rsidRPr="002D4A41">
              <w:rPr>
                <w:rFonts w:ascii="Times New Roman" w:hAnsi="Times New Roman" w:cs="Times New Roman"/>
                <w:color w:val="000000"/>
                <w:sz w:val="16"/>
                <w:szCs w:val="16"/>
              </w:rPr>
              <w:t>dnieniem osób potrzebujących wsparcia w codziennym funkcjonowaniu.</w:t>
            </w:r>
          </w:p>
        </w:tc>
        <w:tc>
          <w:tcPr>
            <w:tcW w:w="626" w:type="pct"/>
            <w:tcBorders>
              <w:top w:val="nil"/>
              <w:left w:val="nil"/>
              <w:bottom w:val="single" w:sz="4" w:space="0" w:color="auto"/>
              <w:right w:val="single" w:sz="4" w:space="0" w:color="auto"/>
            </w:tcBorders>
            <w:shd w:val="clear" w:color="auto" w:fill="auto"/>
            <w:vAlign w:val="bottom"/>
            <w:hideMark/>
          </w:tcPr>
          <w:p w:rsidR="000D5CDB" w:rsidRPr="00B358AF" w:rsidRDefault="000D5CDB"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P.1.7.1 Liczba osób objętych usługami świadczonymi w społeczności lokalnej w programie</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220D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0 </w:t>
            </w:r>
            <w:r w:rsidR="000D5CDB" w:rsidRPr="00B358AF">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220DF"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0D5CDB" w:rsidRPr="00B358AF">
              <w:rPr>
                <w:rFonts w:ascii="Times New Roman" w:hAnsi="Times New Roman" w:cs="Times New Roman"/>
                <w:sz w:val="16"/>
                <w:szCs w:val="16"/>
              </w:rPr>
              <w:t>%</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B83A2B">
              <w:rPr>
                <w:rFonts w:ascii="Times New Roman" w:hAnsi="Times New Roman" w:cs="Times New Roman"/>
                <w:strike/>
                <w:sz w:val="16"/>
                <w:szCs w:val="16"/>
              </w:rPr>
              <w:t>71</w:t>
            </w:r>
            <w:r w:rsidR="007A502D" w:rsidRPr="00B83A2B">
              <w:rPr>
                <w:rFonts w:ascii="Times New Roman" w:hAnsi="Times New Roman" w:cs="Times New Roman"/>
                <w:strike/>
                <w:sz w:val="16"/>
                <w:szCs w:val="16"/>
              </w:rPr>
              <w:t xml:space="preserve"> </w:t>
            </w:r>
            <w:r w:rsidR="000D5CDB" w:rsidRPr="00B83A2B">
              <w:rPr>
                <w:rFonts w:ascii="Times New Roman" w:hAnsi="Times New Roman" w:cs="Times New Roman"/>
                <w:strike/>
                <w:sz w:val="16"/>
                <w:szCs w:val="16"/>
              </w:rPr>
              <w:t>osób</w:t>
            </w:r>
            <w:r w:rsidR="00B83A2B">
              <w:rPr>
                <w:rFonts w:ascii="Times New Roman" w:hAnsi="Times New Roman" w:cs="Times New Roman"/>
                <w:sz w:val="16"/>
                <w:szCs w:val="16"/>
              </w:rPr>
              <w:br/>
            </w:r>
            <w:r w:rsidR="00B83A2B" w:rsidRPr="00B83A2B">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83A2B" w:rsidRDefault="00B83A2B" w:rsidP="002F2343">
            <w:pPr>
              <w:spacing w:after="0" w:line="240" w:lineRule="auto"/>
              <w:jc w:val="center"/>
              <w:rPr>
                <w:rFonts w:ascii="Times New Roman" w:eastAsia="Times New Roman" w:hAnsi="Times New Roman" w:cs="Times New Roman"/>
                <w:color w:val="FF0000"/>
                <w:sz w:val="16"/>
                <w:szCs w:val="16"/>
                <w:lang w:eastAsia="pl-PL"/>
              </w:rPr>
            </w:pPr>
            <w:r w:rsidRPr="00B83A2B">
              <w:rPr>
                <w:rFonts w:ascii="Times New Roman" w:hAnsi="Times New Roman" w:cs="Times New Roman"/>
                <w:color w:val="FF0000"/>
                <w:sz w:val="16"/>
                <w:szCs w:val="16"/>
              </w:rPr>
              <w:t>0</w:t>
            </w:r>
            <w:r w:rsidR="007A502D" w:rsidRPr="00B83A2B">
              <w:rPr>
                <w:rFonts w:ascii="Times New Roman" w:hAnsi="Times New Roman" w:cs="Times New Roman"/>
                <w:color w:val="FF0000"/>
                <w:sz w:val="16"/>
                <w:szCs w:val="16"/>
              </w:rPr>
              <w:t xml:space="preserve"> </w:t>
            </w:r>
            <w:r w:rsidR="000D5CDB" w:rsidRPr="00B83A2B">
              <w:rPr>
                <w:rFonts w:ascii="Times New Roman" w:hAnsi="Times New Roman" w:cs="Times New Roman"/>
                <w:color w:val="FF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83A2B" w:rsidRDefault="00A576B3" w:rsidP="002F2343">
            <w:pPr>
              <w:spacing w:after="0" w:line="240" w:lineRule="auto"/>
              <w:jc w:val="center"/>
              <w:rPr>
                <w:rFonts w:ascii="Times New Roman" w:eastAsia="Times New Roman" w:hAnsi="Times New Roman" w:cs="Times New Roman"/>
                <w:strike/>
                <w:color w:val="000000"/>
                <w:sz w:val="16"/>
                <w:szCs w:val="16"/>
                <w:lang w:eastAsia="pl-PL"/>
              </w:rPr>
            </w:pPr>
            <w:r w:rsidRPr="00B83A2B">
              <w:rPr>
                <w:rFonts w:ascii="Times New Roman" w:hAnsi="Times New Roman" w:cs="Times New Roman"/>
                <w:strike/>
                <w:color w:val="000000"/>
                <w:sz w:val="16"/>
                <w:szCs w:val="16"/>
              </w:rPr>
              <w:t>25</w:t>
            </w:r>
            <w:r w:rsidR="007A502D" w:rsidRPr="00B83A2B">
              <w:rPr>
                <w:rFonts w:ascii="Times New Roman" w:hAnsi="Times New Roman" w:cs="Times New Roman"/>
                <w:strike/>
                <w:color w:val="000000"/>
                <w:sz w:val="16"/>
                <w:szCs w:val="16"/>
              </w:rPr>
              <w:t xml:space="preserve"> </w:t>
            </w:r>
            <w:r w:rsidR="000D5CDB" w:rsidRPr="00B83A2B">
              <w:rPr>
                <w:rFonts w:ascii="Times New Roman" w:hAnsi="Times New Roman" w:cs="Times New Roman"/>
                <w:strike/>
                <w:color w:val="000000"/>
                <w:sz w:val="16"/>
                <w:szCs w:val="16"/>
              </w:rPr>
              <w:t>osób</w:t>
            </w:r>
            <w:r w:rsidR="00B83A2B">
              <w:rPr>
                <w:rFonts w:ascii="Times New Roman" w:hAnsi="Times New Roman" w:cs="Times New Roman"/>
                <w:strike/>
                <w:color w:val="000000"/>
                <w:sz w:val="16"/>
                <w:szCs w:val="16"/>
              </w:rPr>
              <w:br/>
            </w:r>
            <w:r w:rsidR="00B83A2B" w:rsidRPr="00B83A2B">
              <w:rPr>
                <w:rFonts w:ascii="Times New Roman" w:hAnsi="Times New Roman" w:cs="Times New Roman"/>
                <w:color w:val="FF0000"/>
                <w:sz w:val="16"/>
                <w:szCs w:val="16"/>
              </w:rPr>
              <w:t>96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P.1.7.2 Liczba opiekunów faktycznych/nieformalnych objętych wsparciem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1C2BE0">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83A2B" w:rsidRDefault="00C11D15" w:rsidP="00B83A2B">
            <w:pPr>
              <w:spacing w:after="0" w:line="240" w:lineRule="auto"/>
              <w:jc w:val="center"/>
              <w:rPr>
                <w:rFonts w:ascii="Times New Roman" w:hAnsi="Times New Roman" w:cs="Times New Roman"/>
                <w:strike/>
                <w:sz w:val="16"/>
                <w:szCs w:val="16"/>
              </w:rPr>
            </w:pPr>
            <w:r w:rsidRPr="00B83A2B">
              <w:rPr>
                <w:rFonts w:ascii="Times New Roman" w:hAnsi="Times New Roman" w:cs="Times New Roman"/>
                <w:strike/>
                <w:sz w:val="16"/>
                <w:szCs w:val="16"/>
              </w:rPr>
              <w:t>6</w:t>
            </w:r>
            <w:r w:rsidR="00A576B3" w:rsidRPr="00B83A2B">
              <w:rPr>
                <w:rFonts w:ascii="Times New Roman" w:hAnsi="Times New Roman" w:cs="Times New Roman"/>
                <w:strike/>
                <w:sz w:val="16"/>
                <w:szCs w:val="16"/>
              </w:rPr>
              <w:t xml:space="preserve"> osób</w:t>
            </w:r>
          </w:p>
          <w:p w:rsidR="00B83A2B" w:rsidRPr="001C2BE0" w:rsidRDefault="00B83A2B" w:rsidP="00B83A2B">
            <w:pPr>
              <w:spacing w:after="0" w:line="240" w:lineRule="auto"/>
              <w:jc w:val="center"/>
              <w:rPr>
                <w:rFonts w:ascii="Times New Roman" w:hAnsi="Times New Roman" w:cs="Times New Roman"/>
                <w:sz w:val="16"/>
                <w:szCs w:val="16"/>
              </w:rPr>
            </w:pPr>
            <w:r w:rsidRPr="00B83A2B">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83A2B" w:rsidRDefault="00B83A2B" w:rsidP="00A576B3">
            <w:pPr>
              <w:spacing w:after="0" w:line="240" w:lineRule="auto"/>
              <w:jc w:val="center"/>
              <w:rPr>
                <w:rFonts w:ascii="Times New Roman" w:hAnsi="Times New Roman" w:cs="Times New Roman"/>
                <w:color w:val="FF0000"/>
                <w:sz w:val="16"/>
                <w:szCs w:val="16"/>
              </w:rPr>
            </w:pPr>
            <w:r w:rsidRPr="00B83A2B">
              <w:rPr>
                <w:rFonts w:ascii="Times New Roman" w:hAnsi="Times New Roman" w:cs="Times New Roman"/>
                <w:color w:val="FF0000"/>
                <w:sz w:val="16"/>
                <w:szCs w:val="16"/>
              </w:rPr>
              <w:t>0</w:t>
            </w:r>
            <w:r w:rsidR="00A576B3" w:rsidRPr="00B83A2B">
              <w:rPr>
                <w:rFonts w:ascii="Times New Roman" w:hAnsi="Times New Roman" w:cs="Times New Roman"/>
                <w:color w:val="FF0000"/>
                <w:sz w:val="16"/>
                <w:szCs w:val="16"/>
              </w:rPr>
              <w:t xml:space="preserve">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83A2B">
              <w:rPr>
                <w:rFonts w:ascii="Times New Roman" w:hAnsi="Times New Roman" w:cs="Times New Roman"/>
                <w:strike/>
                <w:color w:val="000000"/>
                <w:sz w:val="16"/>
                <w:szCs w:val="16"/>
              </w:rPr>
              <w:t>15 osób</w:t>
            </w:r>
            <w:r w:rsidR="00B83A2B">
              <w:rPr>
                <w:rFonts w:ascii="Times New Roman" w:hAnsi="Times New Roman" w:cs="Times New Roman"/>
                <w:color w:val="000000"/>
                <w:sz w:val="16"/>
                <w:szCs w:val="16"/>
              </w:rPr>
              <w:br/>
            </w:r>
            <w:r w:rsidR="00B83A2B" w:rsidRPr="00B83A2B">
              <w:rPr>
                <w:rFonts w:ascii="Times New Roman" w:hAnsi="Times New Roman" w:cs="Times New Roman"/>
                <w:color w:val="FF0000"/>
                <w:sz w:val="16"/>
                <w:szCs w:val="16"/>
              </w:rPr>
              <w:t>21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P.1.7.3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83A2B">
              <w:rPr>
                <w:rFonts w:ascii="Times New Roman" w:hAnsi="Times New Roman" w:cs="Times New Roman"/>
                <w:strike/>
                <w:sz w:val="16"/>
                <w:szCs w:val="16"/>
              </w:rPr>
              <w:t>77 osób</w:t>
            </w:r>
            <w:r w:rsidR="00B83A2B">
              <w:rPr>
                <w:rFonts w:ascii="Times New Roman" w:hAnsi="Times New Roman" w:cs="Times New Roman"/>
                <w:sz w:val="16"/>
                <w:szCs w:val="16"/>
              </w:rPr>
              <w:br/>
            </w:r>
            <w:r w:rsidR="00B83A2B" w:rsidRPr="00B83A2B">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4004B5" w:rsidRDefault="004004B5" w:rsidP="006956AE">
            <w:pPr>
              <w:spacing w:after="0" w:line="240" w:lineRule="auto"/>
              <w:jc w:val="center"/>
              <w:rPr>
                <w:rFonts w:ascii="Times New Roman" w:hAnsi="Times New Roman" w:cs="Times New Roman"/>
                <w:color w:val="FF0000"/>
                <w:sz w:val="16"/>
                <w:szCs w:val="16"/>
              </w:rPr>
            </w:pPr>
            <w:r w:rsidRPr="004004B5">
              <w:rPr>
                <w:rFonts w:ascii="Times New Roman" w:hAnsi="Times New Roman" w:cs="Times New Roman"/>
                <w:color w:val="FF0000"/>
                <w:sz w:val="16"/>
                <w:szCs w:val="16"/>
              </w:rPr>
              <w:t>0</w:t>
            </w:r>
            <w:r w:rsidR="00A576B3" w:rsidRPr="004004B5">
              <w:rPr>
                <w:rFonts w:ascii="Times New Roman" w:hAnsi="Times New Roman" w:cs="Times New Roman"/>
                <w:color w:val="FF0000"/>
                <w:sz w:val="16"/>
                <w:szCs w:val="16"/>
              </w:rPr>
              <w:t xml:space="preserve">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4004B5">
            <w:pPr>
              <w:spacing w:after="0" w:line="240" w:lineRule="auto"/>
              <w:jc w:val="center"/>
              <w:rPr>
                <w:rFonts w:ascii="Times New Roman" w:hAnsi="Times New Roman" w:cs="Times New Roman"/>
                <w:color w:val="000000"/>
                <w:sz w:val="16"/>
                <w:szCs w:val="16"/>
              </w:rPr>
            </w:pPr>
            <w:r w:rsidRPr="00B83A2B">
              <w:rPr>
                <w:rFonts w:ascii="Times New Roman" w:hAnsi="Times New Roman" w:cs="Times New Roman"/>
                <w:strike/>
                <w:color w:val="000000"/>
                <w:sz w:val="16"/>
                <w:szCs w:val="16"/>
              </w:rPr>
              <w:t>3</w:t>
            </w:r>
            <w:r w:rsidR="004004B5">
              <w:rPr>
                <w:rFonts w:ascii="Times New Roman" w:hAnsi="Times New Roman" w:cs="Times New Roman"/>
                <w:strike/>
                <w:color w:val="000000"/>
                <w:sz w:val="16"/>
                <w:szCs w:val="16"/>
              </w:rPr>
              <w:t>5</w:t>
            </w:r>
            <w:r w:rsidRPr="00B83A2B">
              <w:rPr>
                <w:rFonts w:ascii="Times New Roman" w:hAnsi="Times New Roman" w:cs="Times New Roman"/>
                <w:strike/>
                <w:color w:val="000000"/>
                <w:sz w:val="16"/>
                <w:szCs w:val="16"/>
              </w:rPr>
              <w:t xml:space="preserve"> osób</w:t>
            </w:r>
            <w:r w:rsidR="00B83A2B">
              <w:rPr>
                <w:rFonts w:ascii="Times New Roman" w:hAnsi="Times New Roman" w:cs="Times New Roman"/>
                <w:color w:val="000000"/>
                <w:sz w:val="16"/>
                <w:szCs w:val="16"/>
              </w:rPr>
              <w:br/>
            </w:r>
            <w:r w:rsidR="00B83A2B" w:rsidRPr="00B83A2B">
              <w:rPr>
                <w:rFonts w:ascii="Times New Roman" w:hAnsi="Times New Roman" w:cs="Times New Roman"/>
                <w:color w:val="FF0000"/>
                <w:sz w:val="16"/>
                <w:szCs w:val="16"/>
              </w:rPr>
              <w:t>11</w:t>
            </w:r>
            <w:r w:rsidR="00B83A2B">
              <w:rPr>
                <w:rFonts w:ascii="Times New Roman" w:hAnsi="Times New Roman" w:cs="Times New Roman"/>
                <w:color w:val="FF0000"/>
                <w:sz w:val="16"/>
                <w:szCs w:val="16"/>
              </w:rPr>
              <w:t>2</w:t>
            </w:r>
            <w:r w:rsidR="00B83A2B" w:rsidRPr="00B83A2B">
              <w:rPr>
                <w:rFonts w:ascii="Times New Roman" w:hAnsi="Times New Roman" w:cs="Times New Roman"/>
                <w:color w:val="FF0000"/>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93219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P.1.7.4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4004B5">
              <w:rPr>
                <w:rFonts w:ascii="Times New Roman" w:hAnsi="Times New Roman" w:cs="Times New Roman"/>
                <w:strike/>
                <w:sz w:val="16"/>
                <w:szCs w:val="16"/>
              </w:rPr>
              <w:t>4 szt.</w:t>
            </w:r>
            <w:r w:rsidR="004004B5">
              <w:rPr>
                <w:rFonts w:ascii="Times New Roman" w:hAnsi="Times New Roman" w:cs="Times New Roman"/>
                <w:sz w:val="16"/>
                <w:szCs w:val="16"/>
              </w:rPr>
              <w:br/>
            </w:r>
            <w:r w:rsidR="004004B5" w:rsidRPr="004004B5">
              <w:rPr>
                <w:rFonts w:ascii="Times New Roman" w:hAnsi="Times New Roman" w:cs="Times New Roman"/>
                <w:color w:val="FF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4004B5" w:rsidRDefault="004004B5" w:rsidP="006956AE">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4004B5">
              <w:rPr>
                <w:rFonts w:ascii="Times New Roman" w:eastAsia="Times New Roman" w:hAnsi="Times New Roman" w:cs="Times New Roman"/>
                <w:color w:val="FF0000"/>
                <w:sz w:val="16"/>
                <w:szCs w:val="16"/>
                <w:lang w:eastAsia="pl-PL"/>
              </w:rPr>
              <w:t>0</w:t>
            </w:r>
            <w:r w:rsidR="00A576B3" w:rsidRPr="004004B5">
              <w:rPr>
                <w:rFonts w:ascii="Times New Roman" w:eastAsia="Times New Roman" w:hAnsi="Times New Roman" w:cs="Times New Roman"/>
                <w:color w:val="FF0000"/>
                <w:sz w:val="16"/>
                <w:szCs w:val="16"/>
                <w:lang w:eastAsia="pl-PL"/>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4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93219F" w:rsidRPr="0020376C" w:rsidTr="004004B5">
        <w:trPr>
          <w:trHeight w:val="435"/>
        </w:trPr>
        <w:tc>
          <w:tcPr>
            <w:tcW w:w="713"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93219F" w:rsidRPr="00B358AF" w:rsidRDefault="0093219F" w:rsidP="0093219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P.1.7 Poprawa dostępu do małej infrastruktury publicznej</w:t>
            </w:r>
          </w:p>
        </w:tc>
        <w:tc>
          <w:tcPr>
            <w:tcW w:w="626" w:type="pct"/>
            <w:tcBorders>
              <w:top w:val="nil"/>
              <w:left w:val="nil"/>
              <w:bottom w:val="single" w:sz="4" w:space="0" w:color="auto"/>
              <w:right w:val="single" w:sz="4" w:space="0" w:color="auto"/>
            </w:tcBorders>
            <w:shd w:val="clear" w:color="auto" w:fill="auto"/>
            <w:vAlign w:val="bottom"/>
          </w:tcPr>
          <w:p w:rsidR="0093219F" w:rsidRPr="0093219F" w:rsidRDefault="0093219F" w:rsidP="0063316F">
            <w:pPr>
              <w:spacing w:after="0" w:line="240" w:lineRule="auto"/>
              <w:rPr>
                <w:rFonts w:ascii="Times New Roman" w:hAnsi="Times New Roman" w:cs="Times New Roman"/>
                <w:color w:val="FF0000"/>
                <w:sz w:val="16"/>
                <w:szCs w:val="16"/>
              </w:rPr>
            </w:pPr>
            <w:r w:rsidRPr="0093219F">
              <w:rPr>
                <w:rFonts w:ascii="Times New Roman" w:hAnsi="Times New Roman" w:cs="Times New Roman"/>
                <w:color w:val="FF0000"/>
                <w:sz w:val="16"/>
                <w:szCs w:val="16"/>
              </w:rPr>
              <w:t>P.1.7 Liczba operacji polegających na poprawie dostępu do małej infrastruktury publicznej</w:t>
            </w:r>
          </w:p>
        </w:tc>
        <w:tc>
          <w:tcPr>
            <w:tcW w:w="283" w:type="pct"/>
            <w:tcBorders>
              <w:top w:val="nil"/>
              <w:left w:val="nil"/>
              <w:bottom w:val="single" w:sz="4" w:space="0" w:color="auto"/>
              <w:right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4004B5">
            <w:pPr>
              <w:keepNext/>
              <w:keepLines/>
              <w:spacing w:before="240" w:after="0" w:line="240" w:lineRule="auto"/>
              <w:jc w:val="center"/>
              <w:outlineLvl w:val="0"/>
              <w:rPr>
                <w:rFonts w:ascii="Times New Roman" w:hAnsi="Times New Roman" w:cs="Times New Roman"/>
                <w:color w:val="FF0000"/>
                <w:sz w:val="16"/>
                <w:szCs w:val="16"/>
              </w:rPr>
            </w:pPr>
            <w:r w:rsidRPr="0093219F">
              <w:rPr>
                <w:rFonts w:ascii="Times New Roman" w:hAnsi="Times New Roman" w:cs="Times New Roman"/>
                <w:color w:val="FF0000"/>
                <w:sz w:val="16"/>
                <w:szCs w:val="16"/>
              </w:rPr>
              <w:t>0%</w:t>
            </w:r>
          </w:p>
        </w:tc>
        <w:tc>
          <w:tcPr>
            <w:tcW w:w="283" w:type="pct"/>
            <w:tcBorders>
              <w:top w:val="nil"/>
              <w:left w:val="nil"/>
              <w:bottom w:val="single" w:sz="4" w:space="0" w:color="auto"/>
              <w:right w:val="single" w:sz="4" w:space="0" w:color="auto"/>
            </w:tcBorders>
            <w:shd w:val="clear" w:color="auto" w:fill="auto"/>
            <w:vAlign w:val="center"/>
          </w:tcPr>
          <w:p w:rsidR="0093219F" w:rsidRPr="0093219F" w:rsidRDefault="004004B5" w:rsidP="00F63A54">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w:t>
            </w:r>
            <w:r w:rsidR="0093219F" w:rsidRPr="0093219F">
              <w:rPr>
                <w:rFonts w:ascii="Times New Roman" w:hAnsi="Times New Roman" w:cs="Times New Roman"/>
                <w:color w:val="FF0000"/>
                <w:sz w:val="16"/>
                <w:szCs w:val="16"/>
              </w:rPr>
              <w:t xml:space="preserve">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4004B5" w:rsidP="0093219F">
            <w:pPr>
              <w:keepNext/>
              <w:keepLines/>
              <w:spacing w:before="240" w:after="0" w:line="240" w:lineRule="auto"/>
              <w:jc w:val="center"/>
              <w:outlineLvl w:val="0"/>
              <w:rPr>
                <w:rFonts w:ascii="Times New Roman" w:hAnsi="Times New Roman" w:cs="Times New Roman"/>
                <w:color w:val="FF0000"/>
                <w:sz w:val="16"/>
                <w:szCs w:val="16"/>
              </w:rPr>
            </w:pPr>
            <w:r>
              <w:rPr>
                <w:rFonts w:ascii="Times New Roman" w:hAnsi="Times New Roman" w:cs="Times New Roman"/>
                <w:color w:val="FF0000"/>
                <w:sz w:val="16"/>
                <w:szCs w:val="16"/>
              </w:rPr>
              <w:t>0</w:t>
            </w:r>
            <w:r w:rsidR="0093219F" w:rsidRPr="0093219F">
              <w:rPr>
                <w:rFonts w:ascii="Times New Roman" w:hAnsi="Times New Roman" w:cs="Times New Roman"/>
                <w:color w:val="FF0000"/>
                <w:sz w:val="16"/>
                <w:szCs w:val="16"/>
              </w:rPr>
              <w:t>%</w:t>
            </w:r>
          </w:p>
        </w:tc>
        <w:tc>
          <w:tcPr>
            <w:tcW w:w="284" w:type="pct"/>
            <w:tcBorders>
              <w:top w:val="nil"/>
              <w:left w:val="nil"/>
              <w:bottom w:val="single" w:sz="4" w:space="0" w:color="auto"/>
              <w:right w:val="single" w:sz="4" w:space="0" w:color="auto"/>
            </w:tcBorders>
            <w:shd w:val="clear" w:color="auto" w:fill="auto"/>
            <w:vAlign w:val="center"/>
          </w:tcPr>
          <w:p w:rsidR="0093219F" w:rsidRPr="0093219F" w:rsidRDefault="004004B5" w:rsidP="00A576B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11</w:t>
            </w:r>
            <w:r w:rsidR="0093219F">
              <w:rPr>
                <w:rFonts w:ascii="Times New Roman" w:hAnsi="Times New Roman" w:cs="Times New Roman"/>
                <w:color w:val="FF0000"/>
                <w:sz w:val="16"/>
                <w:szCs w:val="16"/>
              </w:rPr>
              <w:t xml:space="preserve">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93219F">
              <w:rPr>
                <w:rFonts w:ascii="Times New Roman" w:eastAsia="Times New Roman" w:hAnsi="Times New Roman" w:cs="Times New Roman"/>
                <w:color w:val="FF0000"/>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spacing w:after="0" w:line="240" w:lineRule="auto"/>
              <w:jc w:val="center"/>
              <w:rPr>
                <w:rFonts w:ascii="Times New Roman" w:hAnsi="Times New Roman" w:cs="Times New Roman"/>
                <w:color w:val="FF0000"/>
                <w:sz w:val="16"/>
                <w:szCs w:val="16"/>
              </w:rPr>
            </w:pPr>
          </w:p>
          <w:p w:rsidR="0093219F" w:rsidRPr="0093219F" w:rsidRDefault="0093219F" w:rsidP="00F63A54">
            <w:pPr>
              <w:spacing w:after="0" w:line="240" w:lineRule="auto"/>
              <w:jc w:val="center"/>
              <w:rPr>
                <w:rFonts w:ascii="Times New Roman" w:eastAsia="Times New Roman" w:hAnsi="Times New Roman" w:cs="Times New Roman"/>
                <w:color w:val="FF0000"/>
                <w:sz w:val="16"/>
                <w:szCs w:val="16"/>
                <w:lang w:eastAsia="pl-PL"/>
              </w:rPr>
            </w:pPr>
            <w:r w:rsidRPr="0093219F">
              <w:rPr>
                <w:rFonts w:ascii="Times New Roman" w:hAnsi="Times New Roman" w:cs="Times New Roman"/>
                <w:color w:val="FF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93219F">
              <w:rPr>
                <w:rFonts w:ascii="Times New Roman" w:eastAsia="Times New Roman" w:hAnsi="Times New Roman" w:cs="Times New Roman"/>
                <w:color w:val="FF0000"/>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spacing w:after="0" w:line="240" w:lineRule="auto"/>
              <w:jc w:val="center"/>
              <w:rPr>
                <w:rFonts w:ascii="Times New Roman" w:hAnsi="Times New Roman" w:cs="Times New Roman"/>
                <w:color w:val="FF0000"/>
                <w:sz w:val="16"/>
                <w:szCs w:val="16"/>
              </w:rPr>
            </w:pPr>
          </w:p>
          <w:p w:rsidR="0093219F" w:rsidRPr="0093219F" w:rsidRDefault="0093219F" w:rsidP="00F63A54">
            <w:pPr>
              <w:spacing w:after="0" w:line="240" w:lineRule="auto"/>
              <w:jc w:val="center"/>
              <w:rPr>
                <w:rFonts w:ascii="Times New Roman" w:eastAsia="Times New Roman" w:hAnsi="Times New Roman" w:cs="Times New Roman"/>
                <w:color w:val="FF0000"/>
                <w:sz w:val="16"/>
                <w:szCs w:val="16"/>
                <w:lang w:eastAsia="pl-PL"/>
              </w:rPr>
            </w:pPr>
            <w:r w:rsidRPr="0093219F">
              <w:rPr>
                <w:rFonts w:ascii="Times New Roman" w:hAnsi="Times New Roman" w:cs="Times New Roman"/>
                <w:color w:val="FF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93219F">
              <w:rPr>
                <w:rFonts w:ascii="Times New Roman" w:eastAsia="Times New Roman" w:hAnsi="Times New Roman" w:cs="Times New Roman"/>
                <w:color w:val="FF0000"/>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spacing w:after="0" w:line="240" w:lineRule="auto"/>
              <w:jc w:val="center"/>
              <w:rPr>
                <w:rFonts w:ascii="Times New Roman" w:hAnsi="Times New Roman" w:cs="Times New Roman"/>
                <w:color w:val="FF0000"/>
                <w:sz w:val="16"/>
                <w:szCs w:val="16"/>
              </w:rPr>
            </w:pPr>
          </w:p>
          <w:p w:rsidR="0093219F" w:rsidRPr="0093219F" w:rsidRDefault="0093219F" w:rsidP="00F63A54">
            <w:pPr>
              <w:spacing w:after="0" w:line="240" w:lineRule="auto"/>
              <w:jc w:val="center"/>
              <w:rPr>
                <w:rFonts w:ascii="Times New Roman" w:eastAsia="Times New Roman" w:hAnsi="Times New Roman" w:cs="Times New Roman"/>
                <w:color w:val="FF0000"/>
                <w:sz w:val="16"/>
                <w:szCs w:val="16"/>
                <w:lang w:eastAsia="pl-PL"/>
              </w:rPr>
            </w:pPr>
            <w:r w:rsidRPr="0093219F">
              <w:rPr>
                <w:rFonts w:ascii="Times New Roman" w:hAnsi="Times New Roman" w:cs="Times New Roman"/>
                <w:color w:val="FF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F63A54">
            <w:pPr>
              <w:keepNext/>
              <w:keepLines/>
              <w:spacing w:before="240" w:after="0" w:line="240" w:lineRule="auto"/>
              <w:jc w:val="center"/>
              <w:outlineLvl w:val="0"/>
              <w:rPr>
                <w:rFonts w:ascii="Times New Roman" w:eastAsia="Times New Roman" w:hAnsi="Times New Roman" w:cs="Times New Roman"/>
                <w:color w:val="FF0000"/>
                <w:sz w:val="16"/>
                <w:szCs w:val="16"/>
                <w:lang w:eastAsia="pl-PL"/>
              </w:rPr>
            </w:pPr>
            <w:r w:rsidRPr="0093219F">
              <w:rPr>
                <w:rFonts w:ascii="Times New Roman" w:eastAsia="Times New Roman" w:hAnsi="Times New Roman" w:cs="Times New Roman"/>
                <w:color w:val="FF0000"/>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93219F" w:rsidRDefault="0093219F" w:rsidP="0063316F">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PS WPR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219F" w:rsidRPr="00B358AF" w:rsidRDefault="0093219F"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R.1.1.1</w:t>
            </w:r>
          </w:p>
        </w:tc>
        <w:tc>
          <w:tcPr>
            <w:tcW w:w="626" w:type="pct"/>
            <w:tcBorders>
              <w:top w:val="nil"/>
              <w:left w:val="nil"/>
              <w:bottom w:val="single" w:sz="4" w:space="0" w:color="auto"/>
              <w:right w:val="single" w:sz="4" w:space="0" w:color="auto"/>
            </w:tcBorders>
            <w:shd w:val="clear" w:color="auto" w:fill="auto"/>
            <w:vAlign w:val="bottom"/>
            <w:hideMark/>
          </w:tcPr>
          <w:p w:rsidR="0093219F" w:rsidRPr="00993D56" w:rsidRDefault="0093219F" w:rsidP="0063316F">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R.1.1.1 Wzrost gospodarczy i zatrudnienie na obszarach wiejskich: liczba utworzonych miejsc pracy</w:t>
            </w:r>
          </w:p>
        </w:tc>
        <w:tc>
          <w:tcPr>
            <w:tcW w:w="283" w:type="pct"/>
            <w:tcBorders>
              <w:top w:val="nil"/>
              <w:left w:val="nil"/>
              <w:bottom w:val="single" w:sz="4" w:space="0" w:color="auto"/>
              <w:right w:val="single" w:sz="4" w:space="0" w:color="auto"/>
            </w:tcBorders>
            <w:shd w:val="clear" w:color="auto" w:fill="auto"/>
            <w:vAlign w:val="center"/>
            <w:hideMark/>
          </w:tcPr>
          <w:p w:rsidR="0093219F" w:rsidRPr="00993D56" w:rsidRDefault="00E52812" w:rsidP="002F2343">
            <w:pPr>
              <w:spacing w:after="0" w:line="240" w:lineRule="auto"/>
              <w:jc w:val="center"/>
              <w:rPr>
                <w:rFonts w:ascii="Times New Roman" w:eastAsia="Times New Roman" w:hAnsi="Times New Roman" w:cs="Times New Roman"/>
                <w:sz w:val="16"/>
                <w:szCs w:val="16"/>
                <w:lang w:eastAsia="pl-PL"/>
              </w:rPr>
            </w:pPr>
            <w:r>
              <w:rPr>
                <w:rFonts w:ascii="Times New Roman" w:hAnsi="Times New Roman" w:cs="Times New Roman"/>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93219F" w:rsidRPr="00993D56" w:rsidRDefault="00E52812" w:rsidP="00A576B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strike/>
                <w:color w:val="000000"/>
                <w:sz w:val="16"/>
                <w:szCs w:val="16"/>
              </w:rPr>
              <w:t>13 szt.</w:t>
            </w:r>
            <w:r w:rsidR="004004B5">
              <w:rPr>
                <w:rFonts w:ascii="Times New Roman" w:hAnsi="Times New Roman" w:cs="Times New Roman"/>
                <w:color w:val="000000"/>
                <w:sz w:val="16"/>
                <w:szCs w:val="16"/>
              </w:rPr>
              <w:br/>
            </w:r>
            <w:r w:rsidR="004004B5">
              <w:rPr>
                <w:rFonts w:ascii="Times New Roman" w:hAnsi="Times New Roman" w:cs="Times New Roman"/>
                <w:color w:val="FF0000"/>
                <w:sz w:val="16"/>
                <w:szCs w:val="16"/>
              </w:rPr>
              <w:t>0</w:t>
            </w:r>
            <w:r w:rsidR="004004B5" w:rsidRPr="0093219F">
              <w:rPr>
                <w:rFonts w:ascii="Times New Roman" w:hAnsi="Times New Roman" w:cs="Times New Roman"/>
                <w:color w:val="FF0000"/>
                <w:sz w:val="16"/>
                <w:szCs w:val="16"/>
              </w:rPr>
              <w:t xml:space="preserve">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93219F" w:rsidRPr="004004B5" w:rsidRDefault="00E52812" w:rsidP="004004B5">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strike/>
                <w:color w:val="000000"/>
                <w:sz w:val="16"/>
                <w:szCs w:val="16"/>
              </w:rPr>
              <w:t>14 szt.</w:t>
            </w:r>
            <w:r w:rsidR="004004B5">
              <w:rPr>
                <w:rFonts w:ascii="Times New Roman" w:hAnsi="Times New Roman" w:cs="Times New Roman"/>
                <w:strike/>
                <w:color w:val="000000"/>
                <w:sz w:val="16"/>
                <w:szCs w:val="16"/>
              </w:rPr>
              <w:br/>
            </w:r>
            <w:r w:rsidR="004004B5">
              <w:rPr>
                <w:rFonts w:ascii="Times New Roman" w:hAnsi="Times New Roman" w:cs="Times New Roman"/>
                <w:color w:val="FF0000"/>
                <w:sz w:val="16"/>
                <w:szCs w:val="16"/>
              </w:rPr>
              <w:t xml:space="preserve">14 </w:t>
            </w:r>
            <w:r w:rsidR="004004B5" w:rsidRPr="004004B5">
              <w:rPr>
                <w:rFonts w:ascii="Times New Roman" w:hAnsi="Times New Roman" w:cs="Times New Roman"/>
                <w:color w:val="FF0000"/>
                <w:sz w:val="16"/>
                <w:szCs w:val="16"/>
              </w:rPr>
              <w:t>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993D56" w:rsidRDefault="00E52812" w:rsidP="00E52812">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strike/>
                <w:color w:val="000000"/>
                <w:sz w:val="16"/>
                <w:szCs w:val="16"/>
              </w:rPr>
              <w:t>16 szt.</w:t>
            </w:r>
            <w:r w:rsidR="004004B5">
              <w:rPr>
                <w:rFonts w:ascii="Times New Roman" w:hAnsi="Times New Roman" w:cs="Times New Roman"/>
                <w:color w:val="000000"/>
                <w:sz w:val="16"/>
                <w:szCs w:val="16"/>
              </w:rPr>
              <w:br/>
            </w:r>
            <w:r w:rsidR="004004B5">
              <w:rPr>
                <w:rFonts w:ascii="Times New Roman" w:hAnsi="Times New Roman" w:cs="Times New Roman"/>
                <w:color w:val="FF0000"/>
                <w:sz w:val="16"/>
                <w:szCs w:val="16"/>
              </w:rPr>
              <w:t>8</w:t>
            </w:r>
            <w:r w:rsidR="004004B5" w:rsidRPr="0093219F">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93219F" w:rsidRPr="00B358AF" w:rsidRDefault="0093219F"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R.1.2.1</w:t>
            </w:r>
          </w:p>
        </w:tc>
        <w:tc>
          <w:tcPr>
            <w:tcW w:w="626" w:type="pct"/>
            <w:tcBorders>
              <w:top w:val="nil"/>
              <w:left w:val="nil"/>
              <w:bottom w:val="single" w:sz="4" w:space="0" w:color="auto"/>
              <w:right w:val="single" w:sz="4" w:space="0" w:color="auto"/>
            </w:tcBorders>
            <w:shd w:val="clear" w:color="auto" w:fill="auto"/>
            <w:vAlign w:val="center"/>
          </w:tcPr>
          <w:p w:rsidR="0093219F" w:rsidRPr="00993D56" w:rsidRDefault="0093219F" w:rsidP="00852CEE">
            <w:pPr>
              <w:spacing w:after="0" w:line="240" w:lineRule="auto"/>
              <w:rPr>
                <w:rFonts w:ascii="Times New Roman" w:hAnsi="Times New Roman" w:cs="Times New Roman"/>
                <w:color w:val="000000"/>
                <w:sz w:val="16"/>
                <w:szCs w:val="16"/>
              </w:rPr>
            </w:pPr>
            <w:r w:rsidRPr="00993D56">
              <w:rPr>
                <w:rFonts w:ascii="Times New Roman" w:hAnsi="Times New Roman" w:cs="Times New Roman"/>
                <w:color w:val="000000"/>
                <w:sz w:val="16"/>
                <w:szCs w:val="16"/>
              </w:rPr>
              <w:t>R.1.2.</w:t>
            </w:r>
            <w:r w:rsidRPr="00993D56">
              <w:rPr>
                <w:rFonts w:ascii="Times New Roman" w:hAnsi="Times New Roman" w:cs="Times New Roman"/>
                <w:sz w:val="16"/>
                <w:szCs w:val="16"/>
              </w:rPr>
              <w:t>1</w:t>
            </w:r>
            <w:r w:rsidRPr="00993D56">
              <w:rPr>
                <w:rFonts w:ascii="Calibri" w:hAnsi="Calibri" w:cs="Calibri"/>
                <w:sz w:val="16"/>
                <w:szCs w:val="16"/>
              </w:rPr>
              <w:t xml:space="preserve"> Rozwój gospodarki wiejskiej: liczba przedsiębiorstw rolnych, w tym przedsiębiorstw zajmujących się </w:t>
            </w:r>
            <w:proofErr w:type="spellStart"/>
            <w:r w:rsidRPr="00993D56">
              <w:rPr>
                <w:rFonts w:ascii="Calibri" w:hAnsi="Calibri" w:cs="Calibri"/>
                <w:sz w:val="16"/>
                <w:szCs w:val="16"/>
              </w:rPr>
              <w:t>biogospodarką</w:t>
            </w:r>
            <w:proofErr w:type="spellEnd"/>
            <w:r w:rsidRPr="00993D56">
              <w:rPr>
                <w:rFonts w:ascii="Calibri" w:hAnsi="Calibri" w:cs="Calibri"/>
                <w:sz w:val="16"/>
                <w:szCs w:val="16"/>
              </w:rPr>
              <w:t>, rozwiniętych dzięki wsparciu w ramach WPR: liczba przedsiębiorstw</w:t>
            </w:r>
          </w:p>
        </w:tc>
        <w:tc>
          <w:tcPr>
            <w:tcW w:w="283" w:type="pct"/>
            <w:tcBorders>
              <w:top w:val="nil"/>
              <w:left w:val="nil"/>
              <w:bottom w:val="single" w:sz="4" w:space="0" w:color="auto"/>
              <w:right w:val="single" w:sz="4" w:space="0" w:color="auto"/>
            </w:tcBorders>
            <w:shd w:val="clear" w:color="auto" w:fill="auto"/>
            <w:vAlign w:val="center"/>
          </w:tcPr>
          <w:p w:rsidR="0093219F" w:rsidRPr="00993D56"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93D56" w:rsidRDefault="0093219F" w:rsidP="002F2343">
            <w:pPr>
              <w:spacing w:after="0" w:line="240" w:lineRule="auto"/>
              <w:jc w:val="center"/>
              <w:rPr>
                <w:rFonts w:ascii="Times New Roman" w:hAnsi="Times New Roman" w:cs="Times New Roman"/>
                <w:strike/>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93219F" w:rsidRPr="00993D56"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trike/>
                <w:color w:val="000000"/>
                <w:sz w:val="16"/>
                <w:szCs w:val="16"/>
              </w:rPr>
              <w:t>9 szt.</w:t>
            </w:r>
            <w:r w:rsidR="004004B5">
              <w:rPr>
                <w:rFonts w:ascii="Times New Roman" w:hAnsi="Times New Roman" w:cs="Times New Roman"/>
                <w:color w:val="000000"/>
                <w:sz w:val="16"/>
                <w:szCs w:val="16"/>
              </w:rPr>
              <w:br/>
            </w:r>
            <w:r w:rsidR="004004B5">
              <w:rPr>
                <w:rFonts w:ascii="Times New Roman" w:hAnsi="Times New Roman" w:cs="Times New Roman"/>
                <w:color w:val="FF0000"/>
                <w:sz w:val="16"/>
                <w:szCs w:val="16"/>
              </w:rPr>
              <w:t>0</w:t>
            </w:r>
            <w:r w:rsidR="004004B5" w:rsidRPr="0093219F">
              <w:rPr>
                <w:rFonts w:ascii="Times New Roman" w:hAnsi="Times New Roman" w:cs="Times New Roman"/>
                <w:color w:val="FF0000"/>
                <w:sz w:val="16"/>
                <w:szCs w:val="16"/>
              </w:rPr>
              <w:t xml:space="preserve">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93D56" w:rsidRDefault="0093219F" w:rsidP="002F2343">
            <w:pPr>
              <w:spacing w:after="0" w:line="240" w:lineRule="auto"/>
              <w:jc w:val="center"/>
              <w:rPr>
                <w:rFonts w:ascii="Times New Roman" w:hAnsi="Times New Roman" w:cs="Times New Roman"/>
                <w:strike/>
                <w:color w:val="000000"/>
                <w:sz w:val="16"/>
                <w:szCs w:val="16"/>
              </w:rPr>
            </w:pPr>
          </w:p>
        </w:tc>
        <w:tc>
          <w:tcPr>
            <w:tcW w:w="284" w:type="pct"/>
            <w:tcBorders>
              <w:top w:val="nil"/>
              <w:left w:val="nil"/>
              <w:bottom w:val="single" w:sz="4" w:space="0" w:color="auto"/>
              <w:right w:val="single" w:sz="4" w:space="0" w:color="auto"/>
            </w:tcBorders>
            <w:shd w:val="clear" w:color="auto" w:fill="auto"/>
            <w:vAlign w:val="center"/>
          </w:tcPr>
          <w:p w:rsidR="0093219F" w:rsidRPr="00993D56" w:rsidRDefault="00E52812" w:rsidP="004004B5">
            <w:pPr>
              <w:spacing w:after="0" w:line="240" w:lineRule="auto"/>
              <w:jc w:val="center"/>
              <w:rPr>
                <w:rFonts w:ascii="Times New Roman" w:hAnsi="Times New Roman" w:cs="Times New Roman"/>
                <w:color w:val="000000"/>
                <w:sz w:val="16"/>
                <w:szCs w:val="16"/>
              </w:rPr>
            </w:pPr>
            <w:r>
              <w:rPr>
                <w:rFonts w:ascii="Times New Roman" w:hAnsi="Times New Roman" w:cs="Times New Roman"/>
                <w:strike/>
                <w:color w:val="000000"/>
                <w:sz w:val="16"/>
                <w:szCs w:val="16"/>
              </w:rPr>
              <w:t>9 szt.</w:t>
            </w:r>
            <w:r w:rsidR="004004B5">
              <w:rPr>
                <w:rFonts w:ascii="Times New Roman" w:hAnsi="Times New Roman" w:cs="Times New Roman"/>
                <w:color w:val="000000"/>
                <w:sz w:val="16"/>
                <w:szCs w:val="16"/>
              </w:rPr>
              <w:br/>
            </w:r>
            <w:r w:rsidR="004004B5">
              <w:rPr>
                <w:rFonts w:ascii="Times New Roman" w:hAnsi="Times New Roman" w:cs="Times New Roman"/>
                <w:color w:val="FF0000"/>
                <w:sz w:val="16"/>
                <w:szCs w:val="16"/>
              </w:rPr>
              <w:t>15</w:t>
            </w:r>
            <w:r w:rsidR="004004B5" w:rsidRPr="0093219F">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93D56" w:rsidRDefault="0093219F"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993D56"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trike/>
                <w:color w:val="000000"/>
                <w:sz w:val="16"/>
                <w:szCs w:val="16"/>
              </w:rPr>
              <w:t>7 szt.</w:t>
            </w:r>
            <w:r w:rsidR="004004B5">
              <w:rPr>
                <w:rFonts w:ascii="Times New Roman" w:hAnsi="Times New Roman" w:cs="Times New Roman"/>
                <w:color w:val="000000"/>
                <w:sz w:val="16"/>
                <w:szCs w:val="16"/>
              </w:rPr>
              <w:br/>
            </w:r>
            <w:r w:rsidR="004004B5">
              <w:rPr>
                <w:rFonts w:ascii="Times New Roman" w:hAnsi="Times New Roman" w:cs="Times New Roman"/>
                <w:color w:val="FF0000"/>
                <w:sz w:val="16"/>
                <w:szCs w:val="16"/>
              </w:rPr>
              <w:t>0</w:t>
            </w:r>
            <w:r w:rsidR="004004B5" w:rsidRPr="0093219F">
              <w:rPr>
                <w:rFonts w:ascii="Times New Roman" w:hAnsi="Times New Roman" w:cs="Times New Roman"/>
                <w:color w:val="FF0000"/>
                <w:sz w:val="16"/>
                <w:szCs w:val="16"/>
              </w:rPr>
              <w:t xml:space="preserve">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strike/>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93219F" w:rsidRPr="00B358AF" w:rsidRDefault="0093219F"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R.1.3.1</w:t>
            </w:r>
          </w:p>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R.1.3.1 Łączenie obszarów wiejskich w Europie: odsetek ludności wiejskiej korzystającej z lepszego dostępu do usług i infrastruktury dzięki wsparciu z WPR. </w:t>
            </w:r>
          </w:p>
        </w:tc>
        <w:tc>
          <w:tcPr>
            <w:tcW w:w="283"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219F" w:rsidRPr="00B358AF" w:rsidRDefault="0093219F" w:rsidP="008A5A07">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Wskaźnik rezultatu R.1.4.1</w:t>
            </w:r>
          </w:p>
          <w:p w:rsidR="0093219F" w:rsidRPr="00B358AF" w:rsidRDefault="0093219F" w:rsidP="0063316F">
            <w:pPr>
              <w:spacing w:after="0" w:line="240" w:lineRule="auto"/>
              <w:rPr>
                <w:rFonts w:ascii="Times New Roman" w:eastAsia="Times New Roman" w:hAnsi="Times New Roman" w:cs="Times New Roman"/>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93219F" w:rsidRPr="00B358AF" w:rsidRDefault="0093219F"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 xml:space="preserve">R.1.4.1 Inteligentna </w:t>
            </w:r>
            <w:r w:rsidRPr="008D35D2">
              <w:rPr>
                <w:rFonts w:ascii="Times New Roman" w:eastAsia="Times New Roman" w:hAnsi="Times New Roman" w:cs="Times New Roman"/>
                <w:color w:val="000000"/>
                <w:sz w:val="16"/>
                <w:szCs w:val="16"/>
                <w:lang w:eastAsia="pl-PL"/>
              </w:rPr>
              <w:t>przemiana gospodarki</w:t>
            </w:r>
            <w:r w:rsidRPr="00B358AF">
              <w:rPr>
                <w:rFonts w:ascii="Times New Roman" w:eastAsia="Times New Roman" w:hAnsi="Times New Roman" w:cs="Times New Roman"/>
                <w:color w:val="000000"/>
                <w:sz w:val="16"/>
                <w:szCs w:val="16"/>
                <w:lang w:eastAsia="pl-PL"/>
              </w:rPr>
              <w:t xml:space="preserve"> wiejskiej: liczba wspieranych strategii inteligentnych wsi.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Default="00E52812" w:rsidP="002F2343">
            <w:pPr>
              <w:spacing w:after="0" w:line="240" w:lineRule="auto"/>
              <w:jc w:val="center"/>
              <w:rPr>
                <w:rFonts w:ascii="Times New Roman" w:hAnsi="Times New Roman" w:cs="Times New Roman"/>
                <w:strike/>
                <w:color w:val="000000"/>
                <w:sz w:val="16"/>
                <w:szCs w:val="16"/>
              </w:rPr>
            </w:pPr>
            <w:r>
              <w:rPr>
                <w:rFonts w:ascii="Times New Roman" w:hAnsi="Times New Roman" w:cs="Times New Roman"/>
                <w:strike/>
                <w:color w:val="000000"/>
                <w:sz w:val="16"/>
                <w:szCs w:val="16"/>
              </w:rPr>
              <w:t>8 szt.</w:t>
            </w:r>
          </w:p>
          <w:p w:rsidR="003F3948" w:rsidRPr="003F3948" w:rsidRDefault="00E52812"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11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 xml:space="preserve">0 </w:t>
            </w:r>
            <w:proofErr w:type="spellStart"/>
            <w:r>
              <w:rPr>
                <w:rFonts w:ascii="Times New Roman" w:hAnsi="Times New Roman" w:cs="Times New Roman"/>
                <w:color w:val="000000"/>
                <w:sz w:val="16"/>
                <w:szCs w:val="16"/>
              </w:rPr>
              <w:t>szt</w:t>
            </w:r>
            <w:proofErr w:type="spellEnd"/>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219F" w:rsidRPr="00B358AF" w:rsidRDefault="0093219F"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R.1.5.1</w:t>
            </w:r>
          </w:p>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93219F" w:rsidRPr="00B358AF" w:rsidRDefault="0093219F" w:rsidP="006C491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R.1.5.1 Liczba utworzonych w programie miejsc świadczenia usług wspierania rodziny i pieczy zastępczej istniejących po </w:t>
            </w:r>
            <w:r w:rsidRPr="00B358AF">
              <w:rPr>
                <w:rFonts w:ascii="Times New Roman" w:eastAsia="Times New Roman" w:hAnsi="Times New Roman" w:cs="Times New Roman"/>
                <w:sz w:val="16"/>
                <w:szCs w:val="16"/>
                <w:lang w:eastAsia="pl-PL"/>
              </w:rPr>
              <w:lastRenderedPageBreak/>
              <w:t>zakończeniu projektu</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lastRenderedPageBreak/>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746ED6">
            <w:pPr>
              <w:spacing w:after="0" w:line="240" w:lineRule="auto"/>
              <w:jc w:val="center"/>
              <w:rPr>
                <w:rFonts w:ascii="Times New Roman" w:eastAsia="Times New Roman" w:hAnsi="Times New Roman" w:cs="Times New Roman"/>
                <w:sz w:val="16"/>
                <w:szCs w:val="16"/>
                <w:lang w:eastAsia="pl-PL"/>
              </w:rPr>
            </w:pPr>
            <w:r w:rsidRPr="004004B5">
              <w:rPr>
                <w:rFonts w:ascii="Times New Roman" w:hAnsi="Times New Roman" w:cs="Times New Roman"/>
                <w:strike/>
                <w:sz w:val="16"/>
                <w:szCs w:val="16"/>
              </w:rPr>
              <w:t>10  szt.</w:t>
            </w:r>
            <w:r w:rsidR="004004B5">
              <w:rPr>
                <w:rFonts w:ascii="Times New Roman" w:hAnsi="Times New Roman" w:cs="Times New Roman"/>
                <w:sz w:val="16"/>
                <w:szCs w:val="16"/>
              </w:rPr>
              <w:br/>
            </w:r>
            <w:r w:rsidR="004004B5" w:rsidRPr="004004B5">
              <w:rPr>
                <w:rFonts w:ascii="Times New Roman" w:hAnsi="Times New Roman" w:cs="Times New Roman"/>
                <w:color w:val="FF0000"/>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sz w:val="16"/>
                <w:szCs w:val="16"/>
                <w:lang w:eastAsia="pl-PL"/>
              </w:rPr>
            </w:pPr>
            <w:r>
              <w:rPr>
                <w:rFonts w:ascii="Times New Roman" w:hAnsi="Times New Roman" w:cs="Times New Roman"/>
                <w:strike/>
                <w:sz w:val="16"/>
                <w:szCs w:val="16"/>
              </w:rPr>
              <w:t>35 szt.</w:t>
            </w:r>
            <w:r w:rsidR="004004B5">
              <w:rPr>
                <w:rFonts w:ascii="Times New Roman" w:hAnsi="Times New Roman" w:cs="Times New Roman"/>
                <w:sz w:val="16"/>
                <w:szCs w:val="16"/>
              </w:rPr>
              <w:br/>
            </w:r>
            <w:r>
              <w:rPr>
                <w:rFonts w:ascii="Times New Roman" w:hAnsi="Times New Roman" w:cs="Times New Roman"/>
                <w:color w:val="FF0000"/>
                <w:sz w:val="16"/>
                <w:szCs w:val="16"/>
              </w:rPr>
              <w:t>45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E52812"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/EFS+</w:t>
            </w:r>
          </w:p>
        </w:tc>
      </w:tr>
      <w:tr w:rsidR="0093219F"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93219F" w:rsidRPr="00993D56" w:rsidRDefault="0093219F"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lastRenderedPageBreak/>
              <w:t>Wskaźnik rezultatu R.1.6.1</w:t>
            </w:r>
          </w:p>
          <w:p w:rsidR="0093219F" w:rsidRPr="00993D56" w:rsidRDefault="0093219F"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852CEE">
            <w:pPr>
              <w:spacing w:after="0" w:line="240" w:lineRule="auto"/>
              <w:rPr>
                <w:rFonts w:ascii="Times New Roman" w:eastAsia="Times New Roman" w:hAnsi="Times New Roman" w:cs="Times New Roman"/>
                <w:sz w:val="16"/>
                <w:szCs w:val="16"/>
                <w:lang w:eastAsia="pl-PL"/>
              </w:rPr>
            </w:pPr>
            <w:r w:rsidRPr="00993D56">
              <w:rPr>
                <w:rFonts w:ascii="Times New Roman" w:hAnsi="Times New Roman" w:cs="Times New Roman"/>
                <w:color w:val="000000"/>
                <w:sz w:val="16"/>
                <w:szCs w:val="16"/>
              </w:rPr>
              <w:t>R.1.6.1</w:t>
            </w:r>
            <w:r w:rsidRPr="00993D56">
              <w:rPr>
                <w:rFonts w:ascii="Times New Roman" w:eastAsia="Times New Roman" w:hAnsi="Times New Roman" w:cs="Times New Roman"/>
                <w:sz w:val="16"/>
                <w:szCs w:val="16"/>
                <w:lang w:eastAsia="pl-PL"/>
              </w:rPr>
              <w:t>Liczba utworzonych miejsc świadczenia usług w</w:t>
            </w:r>
          </w:p>
          <w:p w:rsidR="0093219F" w:rsidRPr="00993D56" w:rsidRDefault="0093219F"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społeczności lokalnej</w:t>
            </w:r>
          </w:p>
        </w:tc>
        <w:tc>
          <w:tcPr>
            <w:tcW w:w="283"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E52812">
              <w:rPr>
                <w:rFonts w:ascii="Times New Roman" w:hAnsi="Times New Roman" w:cs="Times New Roman"/>
                <w:strike/>
                <w:color w:val="000000"/>
                <w:sz w:val="16"/>
                <w:szCs w:val="16"/>
              </w:rPr>
              <w:t>26 szt</w:t>
            </w:r>
            <w:r w:rsidRPr="00B358AF">
              <w:rPr>
                <w:rFonts w:ascii="Times New Roman" w:hAnsi="Times New Roman" w:cs="Times New Roman"/>
                <w:color w:val="000000"/>
                <w:sz w:val="16"/>
                <w:szCs w:val="16"/>
              </w:rPr>
              <w:t>.</w:t>
            </w:r>
            <w:r w:rsidR="00E52812">
              <w:rPr>
                <w:rFonts w:ascii="Times New Roman" w:hAnsi="Times New Roman" w:cs="Times New Roman"/>
                <w:color w:val="000000"/>
                <w:sz w:val="16"/>
                <w:szCs w:val="16"/>
              </w:rPr>
              <w:br/>
            </w:r>
            <w:r w:rsidR="00E52812" w:rsidRPr="004004B5">
              <w:rPr>
                <w:rFonts w:ascii="Times New Roman" w:hAnsi="Times New Roman" w:cs="Times New Roman"/>
                <w:color w:val="FF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93219F" w:rsidRPr="00E52812" w:rsidRDefault="00E52812" w:rsidP="002F2343">
            <w:pPr>
              <w:spacing w:after="0" w:line="240" w:lineRule="auto"/>
              <w:jc w:val="center"/>
              <w:rPr>
                <w:rFonts w:ascii="Times New Roman" w:hAnsi="Times New Roman" w:cs="Times New Roman"/>
                <w:strike/>
                <w:color w:val="000000"/>
                <w:sz w:val="16"/>
                <w:szCs w:val="16"/>
              </w:rPr>
            </w:pPr>
            <w:r>
              <w:rPr>
                <w:rFonts w:ascii="Times New Roman" w:hAnsi="Times New Roman" w:cs="Times New Roman"/>
                <w:strike/>
                <w:sz w:val="16"/>
                <w:szCs w:val="16"/>
              </w:rPr>
              <w:t>11 szt.</w:t>
            </w:r>
            <w:r>
              <w:rPr>
                <w:rFonts w:ascii="Times New Roman" w:hAnsi="Times New Roman" w:cs="Times New Roman"/>
                <w:strike/>
                <w:sz w:val="16"/>
                <w:szCs w:val="16"/>
              </w:rPr>
              <w:br/>
            </w:r>
            <w:r w:rsidRPr="00E52812">
              <w:rPr>
                <w:rFonts w:ascii="Times New Roman" w:hAnsi="Times New Roman" w:cs="Times New Roman"/>
                <w:color w:val="FF0000"/>
                <w:sz w:val="16"/>
                <w:szCs w:val="16"/>
              </w:rPr>
              <w:t>37 szt</w:t>
            </w:r>
            <w:r>
              <w:rPr>
                <w:rFonts w:ascii="Times New Roman" w:hAnsi="Times New Roman" w:cs="Times New Roman"/>
                <w:color w:val="FF0000"/>
                <w:sz w:val="16"/>
                <w:szCs w:val="16"/>
              </w:rPr>
              <w: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/EFS+</w:t>
            </w:r>
          </w:p>
        </w:tc>
      </w:tr>
      <w:tr w:rsidR="0093219F"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93219F" w:rsidRPr="00993D56" w:rsidRDefault="0093219F"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Wskaźnik rezultatu R.1.6.2</w:t>
            </w:r>
          </w:p>
          <w:p w:rsidR="0093219F" w:rsidRPr="00993D56" w:rsidRDefault="0093219F"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467DF9">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R.1.6.2</w:t>
            </w:r>
          </w:p>
          <w:p w:rsidR="0093219F" w:rsidRPr="00993D56" w:rsidRDefault="0093219F" w:rsidP="00852CEE">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Liczba podmiotów, które rozszerzyły ofertę wsparcia lub podniosły jakość oferowanych usług</w:t>
            </w:r>
          </w:p>
        </w:tc>
        <w:tc>
          <w:tcPr>
            <w:tcW w:w="283"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Default="0093219F" w:rsidP="002F2343">
            <w:pPr>
              <w:spacing w:after="0" w:line="240" w:lineRule="auto"/>
              <w:jc w:val="center"/>
              <w:rPr>
                <w:rFonts w:ascii="Times New Roman" w:hAnsi="Times New Roman" w:cs="Times New Roman"/>
                <w:color w:val="000000"/>
                <w:sz w:val="16"/>
                <w:szCs w:val="16"/>
              </w:rPr>
            </w:pPr>
          </w:p>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93219F" w:rsidRPr="00E52812"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Default="0093219F" w:rsidP="002F2343">
            <w:pPr>
              <w:spacing w:after="0" w:line="240" w:lineRule="auto"/>
              <w:jc w:val="center"/>
              <w:rPr>
                <w:rFonts w:ascii="Times New Roman" w:eastAsia="Times New Roman" w:hAnsi="Times New Roman" w:cs="Times New Roman"/>
                <w:color w:val="000000"/>
                <w:sz w:val="16"/>
                <w:szCs w:val="16"/>
                <w:lang w:eastAsia="pl-PL"/>
              </w:rPr>
            </w:pPr>
          </w:p>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/EFS+</w:t>
            </w:r>
          </w:p>
        </w:tc>
      </w:tr>
      <w:tr w:rsidR="0093219F"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93219F" w:rsidRPr="00993D56" w:rsidRDefault="0093219F"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Wskaźnik rezultatu R.1.6.3</w:t>
            </w:r>
          </w:p>
          <w:p w:rsidR="0093219F" w:rsidRPr="00993D56" w:rsidRDefault="0093219F"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467DF9">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R.1.6.3</w:t>
            </w:r>
          </w:p>
          <w:p w:rsidR="0093219F" w:rsidRPr="00993D56" w:rsidRDefault="0093219F" w:rsidP="00852CEE">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Liczba osób świadczących usługi w społeczności lokalnej</w:t>
            </w:r>
          </w:p>
          <w:p w:rsidR="0093219F" w:rsidRPr="00993D56" w:rsidRDefault="0093219F"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dzięki wsparciu w programie</w:t>
            </w:r>
          </w:p>
          <w:p w:rsidR="0093219F" w:rsidRPr="00993D56" w:rsidRDefault="0093219F" w:rsidP="008A5A07">
            <w:pPr>
              <w:spacing w:after="0" w:line="240" w:lineRule="auto"/>
              <w:rPr>
                <w:rFonts w:ascii="Times New Roman" w:eastAsia="Times New Roman" w:hAnsi="Times New Roman" w:cs="Times New Roman"/>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93219F" w:rsidRPr="00B358AF" w:rsidRDefault="0093219F" w:rsidP="0033242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Default="0093219F" w:rsidP="002F2343">
            <w:pPr>
              <w:spacing w:after="0" w:line="240" w:lineRule="auto"/>
              <w:jc w:val="center"/>
              <w:rPr>
                <w:rFonts w:ascii="Times New Roman" w:hAnsi="Times New Roman" w:cs="Times New Roman"/>
                <w:color w:val="000000"/>
                <w:sz w:val="16"/>
                <w:szCs w:val="16"/>
              </w:rPr>
            </w:pPr>
          </w:p>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93219F" w:rsidRPr="00E52812" w:rsidRDefault="0093219F" w:rsidP="002F2343">
            <w:pPr>
              <w:spacing w:after="0" w:line="240" w:lineRule="auto"/>
              <w:jc w:val="center"/>
              <w:rPr>
                <w:rFonts w:ascii="Times New Roman" w:hAnsi="Times New Roman" w:cs="Times New Roman"/>
                <w:strike/>
                <w:color w:val="000000"/>
                <w:sz w:val="16"/>
                <w:szCs w:val="16"/>
              </w:rPr>
            </w:pPr>
            <w:r w:rsidRPr="00E52812">
              <w:rPr>
                <w:rFonts w:ascii="Times New Roman" w:hAnsi="Times New Roman" w:cs="Times New Roman"/>
                <w:strike/>
                <w:color w:val="000000"/>
                <w:sz w:val="16"/>
                <w:szCs w:val="16"/>
              </w:rPr>
              <w:t>18 osób</w:t>
            </w:r>
            <w:r w:rsidR="00E52812">
              <w:rPr>
                <w:rFonts w:ascii="Times New Roman" w:hAnsi="Times New Roman" w:cs="Times New Roman"/>
                <w:strike/>
                <w:color w:val="000000"/>
                <w:sz w:val="16"/>
                <w:szCs w:val="16"/>
              </w:rPr>
              <w:br/>
            </w:r>
            <w:r w:rsidR="00E52812" w:rsidRPr="0093219F">
              <w:rPr>
                <w:rFonts w:ascii="Times New Roman" w:hAnsi="Times New Roman" w:cs="Times New Roman"/>
                <w:color w:val="FF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93219F" w:rsidRPr="00B358AF" w:rsidRDefault="0093219F" w:rsidP="00E52812">
            <w:pPr>
              <w:spacing w:after="0" w:line="240" w:lineRule="auto"/>
              <w:jc w:val="center"/>
              <w:rPr>
                <w:rFonts w:ascii="Times New Roman" w:hAnsi="Times New Roman" w:cs="Times New Roman"/>
                <w:color w:val="000000"/>
                <w:sz w:val="16"/>
                <w:szCs w:val="16"/>
              </w:rPr>
            </w:pPr>
            <w:r w:rsidRPr="00E52812">
              <w:rPr>
                <w:rFonts w:ascii="Times New Roman" w:hAnsi="Times New Roman" w:cs="Times New Roman"/>
                <w:strike/>
                <w:color w:val="000000"/>
                <w:sz w:val="16"/>
                <w:szCs w:val="16"/>
              </w:rPr>
              <w:t>10 osób</w:t>
            </w:r>
            <w:r w:rsidR="00E52812">
              <w:rPr>
                <w:rFonts w:ascii="Times New Roman" w:hAnsi="Times New Roman" w:cs="Times New Roman"/>
                <w:color w:val="000000"/>
                <w:sz w:val="16"/>
                <w:szCs w:val="16"/>
              </w:rPr>
              <w:br/>
            </w:r>
            <w:r w:rsidR="00E52812">
              <w:rPr>
                <w:rFonts w:ascii="Times New Roman" w:hAnsi="Times New Roman" w:cs="Times New Roman"/>
                <w:color w:val="FF0000"/>
                <w:sz w:val="16"/>
                <w:szCs w:val="16"/>
              </w:rPr>
              <w:t>18</w:t>
            </w:r>
            <w:r w:rsidR="00E52812" w:rsidRPr="0093219F">
              <w:rPr>
                <w:rFonts w:ascii="Times New Roman" w:hAnsi="Times New Roman" w:cs="Times New Roman"/>
                <w:color w:val="FF0000"/>
                <w:sz w:val="16"/>
                <w:szCs w:val="16"/>
              </w:rPr>
              <w:t xml:space="preserve">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/EFS+</w:t>
            </w:r>
          </w:p>
        </w:tc>
      </w:tr>
      <w:tr w:rsidR="0093219F" w:rsidRPr="0093219F" w:rsidTr="00061BF8">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93219F" w:rsidRPr="0093219F" w:rsidRDefault="0093219F" w:rsidP="0093219F">
            <w:pPr>
              <w:spacing w:after="0" w:line="240" w:lineRule="auto"/>
              <w:rPr>
                <w:rFonts w:ascii="Times New Roman" w:eastAsia="Times New Roman" w:hAnsi="Times New Roman" w:cs="Times New Roman"/>
                <w:color w:val="FF0000"/>
                <w:sz w:val="16"/>
                <w:szCs w:val="16"/>
                <w:lang w:eastAsia="pl-PL"/>
              </w:rPr>
            </w:pPr>
            <w:r w:rsidRPr="0093219F">
              <w:rPr>
                <w:rFonts w:ascii="Times New Roman" w:hAnsi="Times New Roman" w:cs="Times New Roman"/>
                <w:color w:val="FF0000"/>
                <w:sz w:val="16"/>
                <w:szCs w:val="16"/>
              </w:rPr>
              <w:t>Wskaźnik rezultatu R.1.7.1</w:t>
            </w:r>
          </w:p>
          <w:p w:rsidR="0093219F" w:rsidRPr="0093219F" w:rsidRDefault="0093219F" w:rsidP="008A5A07">
            <w:pPr>
              <w:spacing w:after="0" w:line="240" w:lineRule="auto"/>
              <w:rPr>
                <w:rFonts w:ascii="Times New Roman" w:hAnsi="Times New Roman" w:cs="Times New Roman"/>
                <w:color w:val="FF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3219F" w:rsidRDefault="00E428A3" w:rsidP="00467DF9">
            <w:pPr>
              <w:spacing w:after="0" w:line="240" w:lineRule="auto"/>
              <w:rPr>
                <w:rFonts w:ascii="Times New Roman" w:hAnsi="Times New Roman" w:cs="Times New Roman"/>
                <w:color w:val="FF0000"/>
                <w:sz w:val="16"/>
                <w:szCs w:val="16"/>
              </w:rPr>
            </w:pPr>
            <w:r>
              <w:rPr>
                <w:rFonts w:ascii="Times New Roman" w:hAnsi="Times New Roman" w:cs="Times New Roman"/>
                <w:color w:val="FF0000"/>
                <w:sz w:val="16"/>
                <w:szCs w:val="16"/>
              </w:rPr>
              <w:t xml:space="preserve">R.1.7.1 </w:t>
            </w:r>
            <w:r w:rsidR="0093219F" w:rsidRPr="0093219F">
              <w:rPr>
                <w:rFonts w:ascii="Times New Roman" w:hAnsi="Times New Roman" w:cs="Times New Roman"/>
                <w:color w:val="FF0000"/>
                <w:sz w:val="16"/>
                <w:szCs w:val="16"/>
              </w:rPr>
              <w:t xml:space="preserve"> Łączenie obszarów wiejskich w Europie: odsetek ludności wiejskiej korzystającej z lepszego dostępu do usług i infrastruktury dzięki wsparciu z WPR.</w:t>
            </w:r>
          </w:p>
        </w:tc>
        <w:tc>
          <w:tcPr>
            <w:tcW w:w="283" w:type="pct"/>
            <w:tcBorders>
              <w:top w:val="nil"/>
              <w:left w:val="nil"/>
              <w:bottom w:val="single" w:sz="4" w:space="0" w:color="auto"/>
              <w:right w:val="single" w:sz="4" w:space="0" w:color="auto"/>
            </w:tcBorders>
            <w:shd w:val="clear" w:color="auto" w:fill="auto"/>
            <w:vAlign w:val="center"/>
          </w:tcPr>
          <w:p w:rsidR="0093219F" w:rsidRPr="0093219F" w:rsidRDefault="0093219F" w:rsidP="00332429">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p>
        </w:tc>
        <w:tc>
          <w:tcPr>
            <w:tcW w:w="283" w:type="pct"/>
            <w:tcBorders>
              <w:top w:val="nil"/>
              <w:left w:val="nil"/>
              <w:bottom w:val="single" w:sz="4" w:space="0" w:color="auto"/>
              <w:right w:val="single" w:sz="4" w:space="0" w:color="auto"/>
            </w:tcBorders>
            <w:shd w:val="clear" w:color="auto" w:fill="FFFF00"/>
            <w:vAlign w:val="center"/>
          </w:tcPr>
          <w:p w:rsidR="0093219F" w:rsidRPr="00061BF8" w:rsidRDefault="0093219F" w:rsidP="002F2343">
            <w:pPr>
              <w:spacing w:after="0" w:line="240" w:lineRule="auto"/>
              <w:jc w:val="center"/>
              <w:rPr>
                <w:rFonts w:ascii="Times New Roman" w:hAnsi="Times New Roman" w:cs="Times New Roman"/>
                <w:color w:val="FF0000"/>
                <w:sz w:val="16"/>
                <w:szCs w:val="16"/>
              </w:rPr>
            </w:pPr>
            <w:r w:rsidRPr="00061BF8">
              <w:rPr>
                <w:rFonts w:ascii="Times New Roman" w:hAnsi="Times New Roman" w:cs="Times New Roman"/>
                <w:color w:val="FF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FFFF00"/>
            <w:vAlign w:val="center"/>
          </w:tcPr>
          <w:p w:rsidR="0093219F" w:rsidRPr="00061BF8" w:rsidRDefault="0093219F" w:rsidP="002F2343">
            <w:pPr>
              <w:spacing w:after="0" w:line="240" w:lineRule="auto"/>
              <w:jc w:val="center"/>
              <w:rPr>
                <w:rFonts w:ascii="Times New Roman" w:eastAsia="Times New Roman" w:hAnsi="Times New Roman" w:cs="Times New Roman"/>
                <w:color w:val="FF0000"/>
                <w:sz w:val="16"/>
                <w:szCs w:val="16"/>
                <w:lang w:eastAsia="pl-PL"/>
              </w:rPr>
            </w:pPr>
          </w:p>
        </w:tc>
        <w:tc>
          <w:tcPr>
            <w:tcW w:w="284" w:type="pct"/>
            <w:tcBorders>
              <w:top w:val="nil"/>
              <w:left w:val="nil"/>
              <w:bottom w:val="single" w:sz="4" w:space="0" w:color="auto"/>
              <w:right w:val="single" w:sz="4" w:space="0" w:color="auto"/>
            </w:tcBorders>
            <w:shd w:val="clear" w:color="auto" w:fill="FFFF00"/>
            <w:vAlign w:val="center"/>
          </w:tcPr>
          <w:p w:rsidR="0093219F" w:rsidRPr="00061BF8" w:rsidRDefault="0093219F" w:rsidP="002F2343">
            <w:pPr>
              <w:spacing w:after="0" w:line="240" w:lineRule="auto"/>
              <w:jc w:val="center"/>
              <w:rPr>
                <w:rFonts w:ascii="Times New Roman" w:hAnsi="Times New Roman" w:cs="Times New Roman"/>
                <w:color w:val="FF0000"/>
                <w:sz w:val="16"/>
                <w:szCs w:val="16"/>
              </w:rPr>
            </w:pPr>
            <w:r w:rsidRPr="00061BF8">
              <w:rPr>
                <w:rFonts w:ascii="Times New Roman" w:hAnsi="Times New Roman" w:cs="Times New Roman"/>
                <w:color w:val="FF0000"/>
                <w:sz w:val="16"/>
                <w:szCs w:val="16"/>
              </w:rPr>
              <w:t>300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3219F" w:rsidRDefault="0093219F" w:rsidP="002F2343">
            <w:pPr>
              <w:spacing w:after="0" w:line="240" w:lineRule="auto"/>
              <w:jc w:val="center"/>
              <w:rPr>
                <w:rFonts w:ascii="Times New Roman" w:eastAsia="Times New Roman" w:hAnsi="Times New Roman" w:cs="Times New Roman"/>
                <w:color w:val="FF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93219F" w:rsidRPr="0093219F" w:rsidRDefault="0093219F" w:rsidP="002F2343">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3219F" w:rsidRDefault="0093219F" w:rsidP="0063316F">
            <w:pPr>
              <w:spacing w:after="0" w:line="240" w:lineRule="auto"/>
              <w:rPr>
                <w:rFonts w:ascii="Times New Roman" w:hAnsi="Times New Roman" w:cs="Times New Roman"/>
                <w:color w:val="FF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93219F" w:rsidRPr="0093219F" w:rsidRDefault="0093219F" w:rsidP="0063316F">
            <w:pPr>
              <w:spacing w:after="0" w:line="240" w:lineRule="auto"/>
              <w:jc w:val="center"/>
              <w:rPr>
                <w:rFonts w:ascii="Times New Roman" w:hAnsi="Times New Roman" w:cs="Times New Roman"/>
                <w:color w:val="FF0000"/>
                <w:sz w:val="16"/>
                <w:szCs w:val="16"/>
              </w:rPr>
            </w:pPr>
            <w:r w:rsidRPr="0093219F">
              <w:rPr>
                <w:rFonts w:ascii="Times New Roman" w:hAnsi="Times New Roman" w:cs="Times New Roman"/>
                <w:color w:val="FF0000"/>
                <w:sz w:val="16"/>
                <w:szCs w:val="16"/>
              </w:rPr>
              <w:t>PS WPR</w:t>
            </w:r>
          </w:p>
        </w:tc>
      </w:tr>
      <w:tr w:rsidR="0093219F" w:rsidRPr="0020376C" w:rsidTr="003F3948">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93219F" w:rsidRPr="0020376C" w:rsidRDefault="0093219F"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C.2</w:t>
            </w:r>
          </w:p>
        </w:tc>
        <w:tc>
          <w:tcPr>
            <w:tcW w:w="4287" w:type="pct"/>
            <w:gridSpan w:val="15"/>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93219F" w:rsidRPr="00B358AF" w:rsidRDefault="0093219F"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B358AF">
              <w:rPr>
                <w:rFonts w:ascii="Times New Roman" w:eastAsia="Times New Roman" w:hAnsi="Times New Roman" w:cs="Times New Roman"/>
                <w:b/>
                <w:bCs/>
                <w:color w:val="000000" w:themeColor="text1"/>
                <w:sz w:val="16"/>
                <w:szCs w:val="16"/>
                <w:lang w:eastAsia="pl-PL"/>
              </w:rPr>
              <w:t>Wzrost atrakcyjności obszaru i jakości oferty turystycznej</w:t>
            </w:r>
          </w:p>
        </w:tc>
      </w:tr>
      <w:tr w:rsidR="0093219F" w:rsidRPr="0020376C" w:rsidTr="002F2343">
        <w:trPr>
          <w:trHeight w:val="825"/>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93219F" w:rsidRPr="0020376C" w:rsidRDefault="0093219F" w:rsidP="00640B30">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P.2.1 Tworzenie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center"/>
            <w:hideMark/>
          </w:tcPr>
          <w:p w:rsidR="0093219F" w:rsidRDefault="0093219F" w:rsidP="00640B30">
            <w:pPr>
              <w:spacing w:after="0" w:line="240" w:lineRule="auto"/>
              <w:rPr>
                <w:rFonts w:ascii="Times New Roman" w:hAnsi="Times New Roman" w:cs="Times New Roman"/>
                <w:color w:val="000000" w:themeColor="text1"/>
                <w:sz w:val="16"/>
                <w:szCs w:val="16"/>
              </w:rPr>
            </w:pPr>
            <w:r w:rsidRPr="00BE3FBB">
              <w:rPr>
                <w:rFonts w:ascii="Times New Roman" w:hAnsi="Times New Roman" w:cs="Times New Roman"/>
                <w:color w:val="000000" w:themeColor="text1"/>
                <w:sz w:val="16"/>
                <w:szCs w:val="16"/>
              </w:rPr>
              <w:t>P.2.1.1 Liczba utworzonych pozarolniczych funkcji małych gospodarstw rolnych.</w:t>
            </w:r>
          </w:p>
          <w:p w:rsidR="0093219F" w:rsidRPr="0020376C" w:rsidRDefault="0093219F" w:rsidP="00640B30">
            <w:pPr>
              <w:spacing w:after="0" w:line="240" w:lineRule="auto"/>
              <w:rPr>
                <w:rFonts w:ascii="Times New Roman" w:eastAsia="Times New Roman" w:hAnsi="Times New Roman" w:cs="Times New Roman"/>
                <w:color w:val="000000" w:themeColor="text1"/>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E52812" w:rsidP="002F2343">
            <w:pPr>
              <w:spacing w:after="0" w:line="240" w:lineRule="auto"/>
              <w:jc w:val="center"/>
              <w:rPr>
                <w:rFonts w:ascii="Times New Roman" w:eastAsia="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93219F" w:rsidRDefault="00E52812" w:rsidP="002F2343">
            <w:pPr>
              <w:spacing w:after="0" w:line="240" w:lineRule="auto"/>
              <w:jc w:val="center"/>
              <w:rPr>
                <w:rFonts w:ascii="Times New Roman" w:hAnsi="Times New Roman" w:cs="Times New Roman"/>
                <w:strike/>
                <w:color w:val="000000" w:themeColor="text1"/>
                <w:sz w:val="16"/>
                <w:szCs w:val="16"/>
              </w:rPr>
            </w:pPr>
            <w:r>
              <w:rPr>
                <w:rFonts w:ascii="Times New Roman" w:hAnsi="Times New Roman" w:cs="Times New Roman"/>
                <w:strike/>
                <w:color w:val="000000" w:themeColor="text1"/>
                <w:sz w:val="16"/>
                <w:szCs w:val="16"/>
              </w:rPr>
              <w:t>1 szt..</w:t>
            </w:r>
          </w:p>
          <w:p w:rsidR="003F3948" w:rsidRPr="003F3948" w:rsidRDefault="00E52812"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3F3948" w:rsidRDefault="003F3948" w:rsidP="002F2343">
            <w:pPr>
              <w:spacing w:after="0" w:line="240" w:lineRule="auto"/>
              <w:jc w:val="center"/>
              <w:rPr>
                <w:rFonts w:ascii="Times New Roman" w:eastAsia="Times New Roman" w:hAnsi="Times New Roman" w:cs="Times New Roman"/>
                <w:color w:val="FF0000"/>
                <w:sz w:val="16"/>
                <w:szCs w:val="16"/>
                <w:lang w:eastAsia="pl-PL"/>
              </w:rPr>
            </w:pPr>
            <w:r w:rsidRPr="003F3948">
              <w:rPr>
                <w:rFonts w:ascii="Times New Roman" w:eastAsia="Times New Roman" w:hAnsi="Times New Roman" w:cs="Times New Roman"/>
                <w:color w:val="FF0000"/>
                <w:sz w:val="16"/>
                <w:szCs w:val="16"/>
                <w:lang w:eastAsia="pl-PL"/>
              </w:rPr>
              <w:t>0</w:t>
            </w:r>
            <w:r w:rsidR="0093219F" w:rsidRPr="003F3948">
              <w:rPr>
                <w:rFonts w:ascii="Times New Roman" w:eastAsia="Times New Roman" w:hAnsi="Times New Roman" w:cs="Times New Roman"/>
                <w:color w:val="FF0000"/>
                <w:sz w:val="16"/>
                <w:szCs w:val="16"/>
                <w:lang w:eastAsia="pl-PL"/>
              </w:rPr>
              <w:t>%</w:t>
            </w:r>
          </w:p>
        </w:tc>
        <w:tc>
          <w:tcPr>
            <w:tcW w:w="284" w:type="pct"/>
            <w:tcBorders>
              <w:top w:val="nil"/>
              <w:left w:val="nil"/>
              <w:bottom w:val="single" w:sz="4" w:space="0" w:color="auto"/>
              <w:right w:val="single" w:sz="4" w:space="0" w:color="auto"/>
            </w:tcBorders>
            <w:shd w:val="clear" w:color="auto" w:fill="auto"/>
            <w:vAlign w:val="center"/>
            <w:hideMark/>
          </w:tcPr>
          <w:p w:rsidR="0093219F" w:rsidRPr="003F3948" w:rsidRDefault="00E52812" w:rsidP="002F2343">
            <w:pPr>
              <w:spacing w:after="0" w:line="240" w:lineRule="auto"/>
              <w:jc w:val="center"/>
              <w:rPr>
                <w:rFonts w:ascii="Times New Roman" w:hAnsi="Times New Roman" w:cs="Times New Roman"/>
                <w:strike/>
                <w:color w:val="000000" w:themeColor="text1"/>
                <w:sz w:val="16"/>
                <w:szCs w:val="16"/>
              </w:rPr>
            </w:pPr>
            <w:r>
              <w:rPr>
                <w:rFonts w:ascii="Times New Roman" w:hAnsi="Times New Roman" w:cs="Times New Roman"/>
                <w:strike/>
                <w:color w:val="000000" w:themeColor="text1"/>
                <w:sz w:val="16"/>
                <w:szCs w:val="16"/>
              </w:rPr>
              <w:t>1 szt.</w:t>
            </w:r>
          </w:p>
          <w:p w:rsidR="003F3948" w:rsidRPr="003F3948" w:rsidRDefault="00E52812"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4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640B30" w:rsidRDefault="003F3948" w:rsidP="002F2343">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r w:rsidR="0093219F" w:rsidRPr="00640B30">
              <w:rPr>
                <w:rFonts w:ascii="Times New Roman" w:eastAsia="Times New Roman" w:hAnsi="Times New Roman" w:cs="Times New Roman"/>
                <w:sz w:val="16"/>
                <w:szCs w:val="16"/>
                <w:lang w:eastAsia="pl-PL"/>
              </w:rPr>
              <w:t>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E52812" w:rsidP="002F2343">
            <w:pPr>
              <w:spacing w:after="0" w:line="240" w:lineRule="auto"/>
              <w:jc w:val="center"/>
              <w:rPr>
                <w:rFonts w:ascii="Times New Roman" w:eastAsia="Times New Roman" w:hAnsi="Times New Roman" w:cs="Times New Roman"/>
                <w:color w:val="000000" w:themeColor="text1"/>
                <w:sz w:val="16"/>
                <w:szCs w:val="16"/>
                <w:lang w:eastAsia="pl-PL"/>
              </w:rPr>
            </w:pPr>
            <w:r>
              <w:rPr>
                <w:rFonts w:ascii="Times New Roman" w:hAnsi="Times New Roman" w:cs="Times New Roman"/>
                <w:color w:val="000000" w:themeColor="text1"/>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3F3948" w:rsidRDefault="003F3948" w:rsidP="002F2343">
            <w:pPr>
              <w:spacing w:after="0" w:line="240" w:lineRule="auto"/>
              <w:jc w:val="center"/>
              <w:rPr>
                <w:rFonts w:ascii="Times New Roman" w:eastAsia="Times New Roman" w:hAnsi="Times New Roman" w:cs="Times New Roman"/>
                <w:color w:val="FF0000"/>
                <w:sz w:val="16"/>
                <w:szCs w:val="16"/>
                <w:lang w:eastAsia="pl-PL"/>
              </w:rPr>
            </w:pPr>
            <w:r w:rsidRPr="003F3948">
              <w:rPr>
                <w:rFonts w:ascii="Times New Roman" w:hAnsi="Times New Roman" w:cs="Times New Roman"/>
                <w:color w:val="FF0000"/>
                <w:sz w:val="16"/>
                <w:szCs w:val="16"/>
              </w:rPr>
              <w:t>10</w:t>
            </w:r>
            <w:r w:rsidR="0093219F" w:rsidRPr="003F3948">
              <w:rPr>
                <w:rFonts w:ascii="Times New Roman" w:hAnsi="Times New Roman" w:cs="Times New Roman"/>
                <w:color w:val="FF0000"/>
                <w:sz w:val="16"/>
                <w:szCs w:val="16"/>
              </w:rPr>
              <w:t>0%</w:t>
            </w:r>
          </w:p>
        </w:tc>
        <w:tc>
          <w:tcPr>
            <w:tcW w:w="277" w:type="pct"/>
            <w:gridSpan w:val="2"/>
            <w:tcBorders>
              <w:top w:val="nil"/>
              <w:left w:val="nil"/>
              <w:bottom w:val="single" w:sz="4" w:space="0" w:color="auto"/>
              <w:right w:val="single" w:sz="4" w:space="0" w:color="auto"/>
            </w:tcBorders>
            <w:shd w:val="clear" w:color="auto" w:fill="auto"/>
            <w:vAlign w:val="center"/>
            <w:hideMark/>
          </w:tcPr>
          <w:p w:rsidR="0093219F" w:rsidRDefault="00E52812" w:rsidP="002F2343">
            <w:pPr>
              <w:spacing w:after="0" w:line="240" w:lineRule="auto"/>
              <w:jc w:val="center"/>
              <w:rPr>
                <w:rFonts w:ascii="Times New Roman" w:hAnsi="Times New Roman" w:cs="Times New Roman"/>
                <w:strike/>
                <w:sz w:val="16"/>
                <w:szCs w:val="16"/>
              </w:rPr>
            </w:pPr>
            <w:r>
              <w:rPr>
                <w:rFonts w:ascii="Times New Roman" w:hAnsi="Times New Roman" w:cs="Times New Roman"/>
                <w:strike/>
                <w:sz w:val="16"/>
                <w:szCs w:val="16"/>
              </w:rPr>
              <w:t>2 szt.</w:t>
            </w:r>
          </w:p>
          <w:p w:rsidR="003F3948" w:rsidRPr="003F3948" w:rsidRDefault="00E52812" w:rsidP="002F2343">
            <w:pPr>
              <w:spacing w:after="0" w:line="240" w:lineRule="auto"/>
              <w:jc w:val="center"/>
              <w:rPr>
                <w:rFonts w:ascii="Times New Roman" w:eastAsia="Times New Roman" w:hAnsi="Times New Roman" w:cs="Times New Roman"/>
                <w:strike/>
                <w:sz w:val="16"/>
                <w:szCs w:val="16"/>
                <w:lang w:eastAsia="pl-PL"/>
              </w:rPr>
            </w:pPr>
            <w:r>
              <w:rPr>
                <w:rFonts w:ascii="Times New Roman" w:hAnsi="Times New Roman" w:cs="Times New Roman"/>
                <w:color w:val="FF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B4F0C">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 xml:space="preserve">PS WPR </w:t>
            </w:r>
          </w:p>
        </w:tc>
      </w:tr>
      <w:tr w:rsidR="0093219F" w:rsidRPr="0020376C" w:rsidTr="002F2343">
        <w:trPr>
          <w:trHeight w:val="1058"/>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93219F" w:rsidRPr="00BE3FBB" w:rsidRDefault="0093219F" w:rsidP="004916D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themeColor="text1"/>
                <w:sz w:val="16"/>
                <w:szCs w:val="16"/>
              </w:rPr>
              <w:t>P.2.2 Ro</w:t>
            </w:r>
            <w:r w:rsidRPr="00BE3FBB">
              <w:rPr>
                <w:rFonts w:ascii="Times New Roman" w:hAnsi="Times New Roman" w:cs="Times New Roman"/>
                <w:color w:val="000000" w:themeColor="text1"/>
                <w:sz w:val="16"/>
                <w:szCs w:val="16"/>
              </w:rPr>
              <w:t>zwój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bottom"/>
            <w:hideMark/>
          </w:tcPr>
          <w:p w:rsidR="0093219F" w:rsidRPr="00442C31" w:rsidRDefault="0093219F" w:rsidP="00442C31">
            <w:pPr>
              <w:rPr>
                <w:rFonts w:ascii="Times New Roman" w:hAnsi="Times New Roman" w:cs="Times New Roman"/>
                <w:color w:val="000000"/>
                <w:sz w:val="16"/>
                <w:szCs w:val="16"/>
              </w:rPr>
            </w:pPr>
            <w:r w:rsidRPr="00442C31">
              <w:rPr>
                <w:rFonts w:ascii="Times New Roman" w:hAnsi="Times New Roman" w:cs="Times New Roman"/>
                <w:color w:val="000000"/>
                <w:sz w:val="16"/>
                <w:szCs w:val="16"/>
              </w:rPr>
              <w:t>P.2.2.1 Liczba rozwiniętych pozarolniczych funkcji małych gospodarstw rolnych.</w:t>
            </w:r>
          </w:p>
          <w:p w:rsidR="0093219F" w:rsidRPr="00BE3FBB" w:rsidRDefault="0093219F" w:rsidP="00442C31">
            <w:pPr>
              <w:spacing w:after="0" w:line="240" w:lineRule="auto"/>
              <w:jc w:val="both"/>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52812" w:rsidRDefault="00E52812" w:rsidP="00E52812">
            <w:pPr>
              <w:spacing w:after="0" w:line="240" w:lineRule="auto"/>
              <w:jc w:val="center"/>
              <w:rPr>
                <w:rFonts w:ascii="Times New Roman" w:hAnsi="Times New Roman" w:cs="Times New Roman"/>
                <w:strike/>
                <w:color w:val="000000" w:themeColor="text1"/>
                <w:sz w:val="16"/>
                <w:szCs w:val="16"/>
              </w:rPr>
            </w:pPr>
            <w:r>
              <w:rPr>
                <w:rFonts w:ascii="Times New Roman" w:hAnsi="Times New Roman" w:cs="Times New Roman"/>
                <w:strike/>
                <w:color w:val="000000" w:themeColor="text1"/>
                <w:sz w:val="16"/>
                <w:szCs w:val="16"/>
              </w:rPr>
              <w:t>1 szt..</w:t>
            </w:r>
          </w:p>
          <w:p w:rsidR="0093219F" w:rsidRDefault="00E52812" w:rsidP="00E5281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FF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E52812" w:rsidRDefault="0093219F" w:rsidP="002F2343">
            <w:pPr>
              <w:spacing w:after="0" w:line="240" w:lineRule="auto"/>
              <w:jc w:val="center"/>
              <w:rPr>
                <w:rFonts w:ascii="Times New Roman" w:hAnsi="Times New Roman" w:cs="Times New Roman"/>
                <w:color w:val="FF0000"/>
                <w:sz w:val="16"/>
                <w:szCs w:val="16"/>
              </w:rPr>
            </w:pPr>
            <w:r w:rsidRPr="00E52812">
              <w:rPr>
                <w:rFonts w:ascii="Times New Roman" w:hAnsi="Times New Roman" w:cs="Times New Roman"/>
                <w:color w:val="FF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52812" w:rsidRDefault="00E52812" w:rsidP="00E52812">
            <w:pPr>
              <w:spacing w:after="0" w:line="240" w:lineRule="auto"/>
              <w:jc w:val="center"/>
              <w:rPr>
                <w:rFonts w:ascii="Times New Roman" w:hAnsi="Times New Roman" w:cs="Times New Roman"/>
                <w:strike/>
                <w:color w:val="000000" w:themeColor="text1"/>
                <w:sz w:val="16"/>
                <w:szCs w:val="16"/>
              </w:rPr>
            </w:pPr>
            <w:r>
              <w:rPr>
                <w:rFonts w:ascii="Times New Roman" w:hAnsi="Times New Roman" w:cs="Times New Roman"/>
                <w:strike/>
                <w:color w:val="000000" w:themeColor="text1"/>
                <w:sz w:val="16"/>
                <w:szCs w:val="16"/>
              </w:rPr>
              <w:t>0 szt..</w:t>
            </w:r>
          </w:p>
          <w:p w:rsidR="0093219F" w:rsidRPr="00BE3FBB" w:rsidRDefault="00E52812" w:rsidP="00E5281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FF0000"/>
                <w:sz w:val="16"/>
                <w:szCs w:val="16"/>
              </w:rPr>
              <w:t>1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BE3FBB"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93219F" w:rsidRPr="00BE3FBB"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BE3FBB" w:rsidRDefault="00E52812"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BE3FBB"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PS WPR</w:t>
            </w:r>
          </w:p>
        </w:tc>
      </w:tr>
      <w:tr w:rsidR="0093219F" w:rsidRPr="0020376C" w:rsidTr="00B358AF">
        <w:trPr>
          <w:trHeight w:val="212"/>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93219F" w:rsidRPr="0020376C" w:rsidRDefault="0093219F" w:rsidP="00BA2787">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P.2</w:t>
            </w:r>
            <w:r w:rsidRPr="00E83313">
              <w:rPr>
                <w:rFonts w:ascii="Times New Roman" w:hAnsi="Times New Roman" w:cs="Times New Roman"/>
                <w:sz w:val="16"/>
                <w:szCs w:val="16"/>
              </w:rPr>
              <w:t>.3</w:t>
            </w:r>
            <w:r>
              <w:rPr>
                <w:rFonts w:ascii="Times New Roman" w:hAnsi="Times New Roman" w:cs="Times New Roman"/>
                <w:sz w:val="16"/>
                <w:szCs w:val="16"/>
              </w:rPr>
              <w:t xml:space="preserve">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produktów turystycznych poprzez wsparcie infrastruktury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93219F" w:rsidRPr="00993D56" w:rsidRDefault="0093219F" w:rsidP="00442C31">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P.2.3.1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C16919" w:rsidRDefault="00C16919" w:rsidP="00467DF9">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strike/>
                <w:color w:val="000000"/>
                <w:sz w:val="16"/>
                <w:szCs w:val="16"/>
              </w:rPr>
              <w:t>2 szt.</w:t>
            </w:r>
            <w:r>
              <w:rPr>
                <w:rFonts w:ascii="Times New Roman" w:hAnsi="Times New Roman" w:cs="Times New Roman"/>
                <w:strike/>
                <w:color w:val="000000"/>
                <w:sz w:val="16"/>
                <w:szCs w:val="16"/>
              </w:rPr>
              <w:br/>
            </w:r>
            <w:r w:rsidRPr="00C16919">
              <w:rPr>
                <w:rFonts w:ascii="Times New Roman" w:hAnsi="Times New Roman" w:cs="Times New Roman"/>
                <w:color w:val="FF0000"/>
                <w:sz w:val="16"/>
                <w:szCs w:val="16"/>
              </w:rPr>
              <w:t>1 szt.</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93219F" w:rsidRPr="00993D56" w:rsidRDefault="00C16919"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color w:val="000000"/>
                <w:sz w:val="16"/>
                <w:szCs w:val="16"/>
              </w:rPr>
              <w:t>33</w:t>
            </w:r>
            <w:r w:rsidR="0093219F" w:rsidRPr="00993D56">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93219F" w:rsidRPr="00993D56" w:rsidRDefault="00C16919" w:rsidP="00467DF9">
            <w:pPr>
              <w:spacing w:after="0" w:line="240" w:lineRule="auto"/>
              <w:jc w:val="center"/>
              <w:rPr>
                <w:rFonts w:ascii="Times New Roman" w:eastAsia="Times New Roman" w:hAnsi="Times New Roman" w:cs="Times New Roman"/>
                <w:color w:val="000000"/>
                <w:sz w:val="16"/>
                <w:szCs w:val="16"/>
                <w:lang w:eastAsia="pl-PL"/>
              </w:rPr>
            </w:pPr>
            <w:r w:rsidRPr="00C16919">
              <w:rPr>
                <w:rFonts w:ascii="Times New Roman" w:hAnsi="Times New Roman" w:cs="Times New Roman"/>
                <w:strike/>
                <w:color w:val="000000"/>
                <w:sz w:val="16"/>
                <w:szCs w:val="16"/>
              </w:rPr>
              <w:t>1 szt.</w:t>
            </w:r>
            <w:r>
              <w:rPr>
                <w:rFonts w:ascii="Times New Roman" w:hAnsi="Times New Roman" w:cs="Times New Roman"/>
                <w:color w:val="000000"/>
                <w:sz w:val="16"/>
                <w:szCs w:val="16"/>
              </w:rPr>
              <w:br/>
            </w:r>
            <w:r w:rsidRPr="00C16919">
              <w:rPr>
                <w:rFonts w:ascii="Times New Roman" w:hAnsi="Times New Roman" w:cs="Times New Roman"/>
                <w:color w:val="FF0000"/>
                <w:sz w:val="16"/>
                <w:szCs w:val="16"/>
              </w:rPr>
              <w:t>2 szt.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93219F" w:rsidRPr="00BE3FBB" w:rsidRDefault="0093219F"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P.2.3.2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C16919" w:rsidRDefault="0093219F" w:rsidP="00684730">
            <w:pPr>
              <w:spacing w:after="0" w:line="240" w:lineRule="auto"/>
              <w:jc w:val="center"/>
              <w:rPr>
                <w:rFonts w:ascii="Times New Roman" w:hAnsi="Times New Roman" w:cs="Times New Roman"/>
                <w:strike/>
                <w:color w:val="000000"/>
                <w:sz w:val="16"/>
                <w:szCs w:val="16"/>
              </w:rPr>
            </w:pPr>
            <w:r w:rsidRPr="00C16919">
              <w:rPr>
                <w:rFonts w:ascii="Times New Roman" w:hAnsi="Times New Roman" w:cs="Times New Roman"/>
                <w:strike/>
                <w:color w:val="000000"/>
                <w:sz w:val="16"/>
                <w:szCs w:val="16"/>
              </w:rPr>
              <w:t>0,8  km</w:t>
            </w:r>
            <w:r w:rsidR="00C16919">
              <w:rPr>
                <w:rFonts w:ascii="Times New Roman" w:hAnsi="Times New Roman" w:cs="Times New Roman"/>
                <w:strike/>
                <w:color w:val="000000"/>
                <w:sz w:val="16"/>
                <w:szCs w:val="16"/>
              </w:rPr>
              <w:br/>
            </w:r>
            <w:r w:rsidR="00C16919" w:rsidRPr="00C16919">
              <w:rPr>
                <w:rFonts w:ascii="Times New Roman" w:hAnsi="Times New Roman" w:cs="Times New Roman"/>
                <w:color w:val="FF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C16919" w:rsidRDefault="0093219F" w:rsidP="00684730">
            <w:pPr>
              <w:spacing w:after="0" w:line="240" w:lineRule="auto"/>
              <w:jc w:val="center"/>
              <w:rPr>
                <w:rFonts w:ascii="Times New Roman" w:hAnsi="Times New Roman" w:cs="Times New Roman"/>
                <w:color w:val="FF0000"/>
                <w:sz w:val="16"/>
                <w:szCs w:val="16"/>
              </w:rPr>
            </w:pPr>
            <w:r w:rsidRPr="00C16919">
              <w:rPr>
                <w:rFonts w:ascii="Times New Roman" w:hAnsi="Times New Roman" w:cs="Times New Roman"/>
                <w:color w:val="FF0000"/>
                <w:sz w:val="16"/>
                <w:szCs w:val="16"/>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C16919" w:rsidRDefault="0093219F" w:rsidP="00684730">
            <w:pPr>
              <w:spacing w:after="0" w:line="240" w:lineRule="auto"/>
              <w:jc w:val="center"/>
              <w:rPr>
                <w:rFonts w:ascii="Times New Roman" w:hAnsi="Times New Roman" w:cs="Times New Roman"/>
                <w:strike/>
                <w:color w:val="000000"/>
                <w:sz w:val="16"/>
                <w:szCs w:val="16"/>
              </w:rPr>
            </w:pPr>
            <w:r w:rsidRPr="00C16919">
              <w:rPr>
                <w:rFonts w:ascii="Times New Roman" w:hAnsi="Times New Roman" w:cs="Times New Roman"/>
                <w:strike/>
                <w:color w:val="000000"/>
                <w:sz w:val="16"/>
                <w:szCs w:val="16"/>
              </w:rPr>
              <w:t>0 km</w:t>
            </w:r>
            <w:r w:rsidR="00C16919">
              <w:rPr>
                <w:rFonts w:ascii="Times New Roman" w:hAnsi="Times New Roman" w:cs="Times New Roman"/>
                <w:strike/>
                <w:color w:val="000000"/>
                <w:sz w:val="16"/>
                <w:szCs w:val="16"/>
              </w:rPr>
              <w:br/>
            </w:r>
            <w:r w:rsidR="00C16919" w:rsidRPr="00C16919">
              <w:rPr>
                <w:rFonts w:ascii="Times New Roman" w:hAnsi="Times New Roman" w:cs="Times New Roman"/>
                <w:color w:val="FF0000"/>
                <w:sz w:val="16"/>
                <w:szCs w:val="16"/>
              </w:rPr>
              <w:t>0,8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93219F" w:rsidRPr="00BE3FBB" w:rsidRDefault="0093219F"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P.2.3.3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xml:space="preserve">́ objęta projektami w ramach strategii zintegrowanego rozwoju terytorialnego   </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845F42">
            <w:pPr>
              <w:spacing w:after="0" w:line="240" w:lineRule="auto"/>
              <w:jc w:val="center"/>
              <w:rPr>
                <w:rFonts w:ascii="Times New Roman" w:hAnsi="Times New Roman" w:cs="Times New Roman"/>
                <w:color w:val="000000"/>
                <w:sz w:val="16"/>
                <w:szCs w:val="16"/>
              </w:rPr>
            </w:pPr>
            <w:r w:rsidRPr="00C16919">
              <w:rPr>
                <w:rFonts w:ascii="Times New Roman" w:hAnsi="Times New Roman" w:cs="Times New Roman"/>
                <w:strike/>
                <w:color w:val="000000"/>
                <w:sz w:val="16"/>
                <w:szCs w:val="16"/>
              </w:rPr>
              <w:t>1300 osób</w:t>
            </w:r>
            <w:r w:rsidR="00C16919">
              <w:rPr>
                <w:rFonts w:ascii="Times New Roman" w:hAnsi="Times New Roman" w:cs="Times New Roman"/>
                <w:color w:val="000000"/>
                <w:sz w:val="16"/>
                <w:szCs w:val="16"/>
              </w:rPr>
              <w:br/>
            </w:r>
            <w:r w:rsidR="00C16919" w:rsidRPr="00C16919">
              <w:rPr>
                <w:rFonts w:ascii="Times New Roman" w:hAnsi="Times New Roman" w:cs="Times New Roman"/>
                <w:color w:val="FF0000"/>
                <w:sz w:val="16"/>
                <w:szCs w:val="16"/>
              </w:rPr>
              <w:t>520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C16919" w:rsidRDefault="00C16919" w:rsidP="00BA2787">
            <w:pPr>
              <w:spacing w:after="0" w:line="240" w:lineRule="auto"/>
              <w:jc w:val="center"/>
              <w:rPr>
                <w:rFonts w:ascii="Times New Roman" w:hAnsi="Times New Roman" w:cs="Times New Roman"/>
                <w:color w:val="FF0000"/>
                <w:sz w:val="16"/>
                <w:szCs w:val="16"/>
              </w:rPr>
            </w:pPr>
            <w:r w:rsidRPr="00C16919">
              <w:rPr>
                <w:rFonts w:ascii="Times New Roman" w:hAnsi="Times New Roman" w:cs="Times New Roman"/>
                <w:color w:val="FF0000"/>
                <w:sz w:val="16"/>
                <w:szCs w:val="16"/>
              </w:rPr>
              <w:t>29</w:t>
            </w:r>
            <w:r w:rsidR="0093219F" w:rsidRPr="00C16919">
              <w:rPr>
                <w:rFonts w:ascii="Times New Roman" w:hAnsi="Times New Roman" w:cs="Times New Roman"/>
                <w:color w:val="FF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C16919" w:rsidRDefault="0093219F" w:rsidP="00BA2787">
            <w:pPr>
              <w:spacing w:after="0" w:line="240" w:lineRule="auto"/>
              <w:jc w:val="center"/>
              <w:rPr>
                <w:rFonts w:ascii="Times New Roman" w:hAnsi="Times New Roman" w:cs="Times New Roman"/>
                <w:strike/>
                <w:color w:val="000000"/>
                <w:sz w:val="16"/>
                <w:szCs w:val="16"/>
              </w:rPr>
            </w:pPr>
            <w:r w:rsidRPr="00C16919">
              <w:rPr>
                <w:rFonts w:ascii="Times New Roman" w:hAnsi="Times New Roman" w:cs="Times New Roman"/>
                <w:strike/>
                <w:color w:val="000000"/>
                <w:sz w:val="16"/>
                <w:szCs w:val="16"/>
              </w:rPr>
              <w:t>520 osób</w:t>
            </w:r>
            <w:r w:rsidR="00C16919">
              <w:rPr>
                <w:rFonts w:ascii="Times New Roman" w:hAnsi="Times New Roman" w:cs="Times New Roman"/>
                <w:strike/>
                <w:color w:val="000000"/>
                <w:sz w:val="16"/>
                <w:szCs w:val="16"/>
              </w:rPr>
              <w:br/>
            </w:r>
            <w:r w:rsidR="00C16919" w:rsidRPr="00C16919">
              <w:rPr>
                <w:rFonts w:ascii="Times New Roman" w:hAnsi="Times New Roman" w:cs="Times New Roman"/>
                <w:color w:val="FF0000"/>
                <w:sz w:val="16"/>
                <w:szCs w:val="16"/>
              </w:rPr>
              <w:t>1300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93219F" w:rsidRPr="00BE3FBB" w:rsidRDefault="0093219F"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P.2.3.4 Wspierane strategie 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8E5817"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8E5817" w:rsidP="002F2343">
            <w:pPr>
              <w:spacing w:after="0" w:line="240" w:lineRule="auto"/>
              <w:jc w:val="center"/>
              <w:rPr>
                <w:rFonts w:ascii="Times New Roman" w:hAnsi="Times New Roman" w:cs="Times New Roman"/>
                <w:strike/>
                <w:color w:val="000000"/>
                <w:sz w:val="16"/>
                <w:szCs w:val="16"/>
              </w:rPr>
            </w:pPr>
            <w:r>
              <w:rPr>
                <w:rFonts w:ascii="Times New Roman" w:hAnsi="Times New Roman" w:cs="Times New Roman"/>
                <w:strike/>
                <w:color w:val="000000"/>
                <w:sz w:val="16"/>
                <w:szCs w:val="16"/>
              </w:rPr>
              <w:t>2 szt.</w:t>
            </w:r>
            <w:r>
              <w:rPr>
                <w:rFonts w:ascii="Times New Roman" w:hAnsi="Times New Roman" w:cs="Times New Roman"/>
                <w:strike/>
                <w:color w:val="000000"/>
                <w:sz w:val="16"/>
                <w:szCs w:val="16"/>
              </w:rPr>
              <w:br/>
            </w:r>
            <w:r w:rsidRPr="008E5817">
              <w:rPr>
                <w:rFonts w:ascii="Times New Roman" w:hAnsi="Times New Roman" w:cs="Times New Roman"/>
                <w:color w:val="FF0000"/>
                <w:sz w:val="16"/>
                <w:szCs w:val="16"/>
              </w:rPr>
              <w:t>1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8E5817" w:rsidP="008B13E7">
            <w:pPr>
              <w:spacing w:after="0" w:line="240" w:lineRule="auto"/>
              <w:jc w:val="center"/>
              <w:rPr>
                <w:rFonts w:ascii="Times New Roman" w:hAnsi="Times New Roman" w:cs="Times New Roman"/>
                <w:strike/>
                <w:color w:val="000000"/>
                <w:sz w:val="16"/>
                <w:szCs w:val="16"/>
              </w:rPr>
            </w:pPr>
            <w:r>
              <w:rPr>
                <w:rFonts w:ascii="Times New Roman" w:hAnsi="Times New Roman" w:cs="Times New Roman"/>
                <w:color w:val="000000"/>
                <w:sz w:val="16"/>
                <w:szCs w:val="16"/>
              </w:rPr>
              <w:t>33</w:t>
            </w:r>
            <w:r w:rsidR="0093219F" w:rsidRPr="00993D56">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8E5817" w:rsidP="002F2343">
            <w:pPr>
              <w:spacing w:after="0" w:line="240" w:lineRule="auto"/>
              <w:jc w:val="center"/>
              <w:rPr>
                <w:rFonts w:ascii="Times New Roman" w:hAnsi="Times New Roman" w:cs="Times New Roman"/>
                <w:strike/>
                <w:color w:val="000000"/>
                <w:sz w:val="16"/>
                <w:szCs w:val="16"/>
              </w:rPr>
            </w:pPr>
            <w:r w:rsidRPr="008E5817">
              <w:rPr>
                <w:rFonts w:ascii="Times New Roman" w:hAnsi="Times New Roman" w:cs="Times New Roman"/>
                <w:strike/>
                <w:color w:val="000000"/>
                <w:sz w:val="16"/>
                <w:szCs w:val="16"/>
              </w:rPr>
              <w:t>1 szt.</w:t>
            </w:r>
            <w:r>
              <w:rPr>
                <w:rFonts w:ascii="Times New Roman" w:hAnsi="Times New Roman" w:cs="Times New Roman"/>
                <w:strike/>
                <w:color w:val="000000"/>
                <w:sz w:val="16"/>
                <w:szCs w:val="16"/>
              </w:rPr>
              <w:br/>
            </w:r>
            <w:r w:rsidRPr="008E5817">
              <w:rPr>
                <w:rFonts w:ascii="Times New Roman" w:hAnsi="Times New Roman" w:cs="Times New Roman"/>
                <w:color w:val="FF0000"/>
                <w:sz w:val="16"/>
                <w:szCs w:val="16"/>
              </w:rPr>
              <w:t>2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 xml:space="preserve">0 </w:t>
            </w:r>
            <w:r w:rsidR="008E5817">
              <w:rPr>
                <w:rFonts w:ascii="Times New Roman" w:hAnsi="Times New Roman" w:cs="Times New Roman"/>
                <w:color w:val="000000"/>
                <w:sz w:val="16"/>
                <w:szCs w:val="16"/>
              </w:rPr>
              <w:t>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83"/>
        </w:trPr>
        <w:tc>
          <w:tcPr>
            <w:tcW w:w="713" w:type="pct"/>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tcPr>
          <w:p w:rsidR="0093219F" w:rsidRPr="00BE3FBB" w:rsidRDefault="0093219F" w:rsidP="00291E68">
            <w:pPr>
              <w:spacing w:after="0" w:line="240" w:lineRule="auto"/>
              <w:ind w:left="113" w:right="113"/>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P.2</w:t>
            </w:r>
            <w:r>
              <w:rPr>
                <w:rFonts w:ascii="Times New Roman" w:hAnsi="Times New Roman" w:cs="Times New Roman"/>
                <w:sz w:val="16"/>
                <w:szCs w:val="16"/>
              </w:rPr>
              <w:t xml:space="preserve">.4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 xml:space="preserve">produktów turystycznych poprzez wsparcie </w:t>
            </w:r>
            <w:r>
              <w:rPr>
                <w:rFonts w:ascii="Times New Roman" w:hAnsi="Times New Roman" w:cs="Times New Roman"/>
                <w:color w:val="000000"/>
                <w:sz w:val="16"/>
                <w:szCs w:val="16"/>
              </w:rPr>
              <w:t>szlaków turystycznych</w:t>
            </w: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P.2.4.1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6956AE">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6956AE">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93219F" w:rsidP="002F2343">
            <w:pPr>
              <w:spacing w:after="0" w:line="240" w:lineRule="auto"/>
              <w:jc w:val="center"/>
              <w:rPr>
                <w:rFonts w:ascii="Times New Roman" w:eastAsia="Times New Roman" w:hAnsi="Times New Roman" w:cs="Times New Roman"/>
                <w:strike/>
                <w:sz w:val="16"/>
                <w:szCs w:val="16"/>
                <w:lang w:eastAsia="pl-PL"/>
              </w:rPr>
            </w:pPr>
            <w:r w:rsidRPr="008E5817">
              <w:rPr>
                <w:rFonts w:ascii="Times New Roman" w:eastAsia="Times New Roman" w:hAnsi="Times New Roman" w:cs="Times New Roman"/>
                <w:strike/>
                <w:sz w:val="16"/>
                <w:szCs w:val="16"/>
                <w:lang w:eastAsia="pl-PL"/>
              </w:rPr>
              <w:t>5 km</w:t>
            </w:r>
            <w:r w:rsidR="008E5817">
              <w:rPr>
                <w:rFonts w:ascii="Times New Roman" w:eastAsia="Times New Roman" w:hAnsi="Times New Roman" w:cs="Times New Roman"/>
                <w:strike/>
                <w:sz w:val="16"/>
                <w:szCs w:val="16"/>
                <w:lang w:eastAsia="pl-PL"/>
              </w:rPr>
              <w:br/>
            </w:r>
            <w:r w:rsidR="008E5817" w:rsidRPr="008E5817">
              <w:rPr>
                <w:rFonts w:ascii="Times New Roman" w:eastAsia="Times New Roman" w:hAnsi="Times New Roman" w:cs="Times New Roman"/>
                <w:color w:val="FF0000"/>
                <w:sz w:val="16"/>
                <w:szCs w:val="16"/>
                <w:lang w:eastAsia="pl-PL"/>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8E5817"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eastAsia="Times New Roman" w:hAnsi="Times New Roman" w:cs="Times New Roman"/>
                <w:color w:val="FF0000"/>
                <w:sz w:val="16"/>
                <w:szCs w:val="16"/>
                <w:lang w:eastAsia="pl-PL"/>
              </w:rPr>
              <w:t>0</w:t>
            </w:r>
            <w:r w:rsidR="0093219F" w:rsidRPr="008E5817">
              <w:rPr>
                <w:rFonts w:ascii="Times New Roman" w:eastAsia="Times New Roman" w:hAnsi="Times New Roman" w:cs="Times New Roman"/>
                <w:color w:val="FF0000"/>
                <w:sz w:val="16"/>
                <w:szCs w:val="16"/>
                <w:lang w:eastAsia="pl-PL"/>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93219F" w:rsidP="002F2343">
            <w:pPr>
              <w:spacing w:after="0" w:line="240" w:lineRule="auto"/>
              <w:jc w:val="center"/>
              <w:rPr>
                <w:rFonts w:ascii="Times New Roman" w:eastAsia="Times New Roman" w:hAnsi="Times New Roman" w:cs="Times New Roman"/>
                <w:strike/>
                <w:color w:val="000000"/>
                <w:sz w:val="16"/>
                <w:szCs w:val="16"/>
                <w:lang w:eastAsia="pl-PL"/>
              </w:rPr>
            </w:pPr>
            <w:r w:rsidRPr="008E5817">
              <w:rPr>
                <w:rFonts w:ascii="Times New Roman" w:hAnsi="Times New Roman" w:cs="Times New Roman"/>
                <w:strike/>
                <w:color w:val="000000"/>
                <w:sz w:val="16"/>
                <w:szCs w:val="16"/>
              </w:rPr>
              <w:t>0 km</w:t>
            </w:r>
            <w:r w:rsidR="008E5817">
              <w:rPr>
                <w:rFonts w:ascii="Times New Roman" w:hAnsi="Times New Roman" w:cs="Times New Roman"/>
                <w:strike/>
                <w:color w:val="000000"/>
                <w:sz w:val="16"/>
                <w:szCs w:val="16"/>
              </w:rPr>
              <w:br/>
            </w:r>
            <w:r w:rsidR="008E5817" w:rsidRPr="008E5817">
              <w:rPr>
                <w:rFonts w:ascii="Times New Roman" w:hAnsi="Times New Roman" w:cs="Times New Roman"/>
                <w:color w:val="FF0000"/>
                <w:sz w:val="16"/>
                <w:szCs w:val="16"/>
              </w:rPr>
              <w:t>5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F336A6">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93219F" w:rsidRPr="00BE3FBB" w:rsidRDefault="0093219F"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197482">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 xml:space="preserve">P.2.4.2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8E5817">
              <w:rPr>
                <w:rFonts w:ascii="Times New Roman" w:eastAsia="Times New Roman" w:hAnsi="Times New Roman" w:cs="Times New Roman"/>
                <w:strike/>
                <w:sz w:val="16"/>
                <w:szCs w:val="16"/>
                <w:lang w:eastAsia="pl-PL"/>
              </w:rPr>
              <w:t>2 040 osób</w:t>
            </w:r>
            <w:r w:rsidR="008E5817">
              <w:rPr>
                <w:rFonts w:ascii="Times New Roman" w:eastAsia="Times New Roman" w:hAnsi="Times New Roman" w:cs="Times New Roman"/>
                <w:sz w:val="16"/>
                <w:szCs w:val="16"/>
                <w:lang w:eastAsia="pl-PL"/>
              </w:rPr>
              <w:br/>
            </w:r>
            <w:r w:rsidR="008E5817" w:rsidRPr="008E5817">
              <w:rPr>
                <w:rFonts w:ascii="Times New Roman" w:eastAsia="Times New Roman" w:hAnsi="Times New Roman" w:cs="Times New Roman"/>
                <w:color w:val="FF0000"/>
                <w:sz w:val="16"/>
                <w:szCs w:val="16"/>
                <w:lang w:eastAsia="pl-PL"/>
              </w:rPr>
              <w:t>40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8E5817" w:rsidP="002F2343">
            <w:pPr>
              <w:spacing w:after="0" w:line="240" w:lineRule="auto"/>
              <w:jc w:val="center"/>
              <w:rPr>
                <w:rFonts w:ascii="Times New Roman" w:eastAsia="Times New Roman" w:hAnsi="Times New Roman" w:cs="Times New Roman"/>
                <w:color w:val="FF0000"/>
                <w:sz w:val="16"/>
                <w:szCs w:val="16"/>
                <w:lang w:eastAsia="pl-PL"/>
              </w:rPr>
            </w:pPr>
            <w:r w:rsidRPr="008E5817">
              <w:rPr>
                <w:rFonts w:ascii="Times New Roman" w:eastAsia="Times New Roman" w:hAnsi="Times New Roman" w:cs="Times New Roman"/>
                <w:color w:val="FF0000"/>
                <w:sz w:val="16"/>
                <w:szCs w:val="16"/>
                <w:lang w:eastAsia="pl-PL"/>
              </w:rPr>
              <w:t>2%</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93219F" w:rsidP="002F2343">
            <w:pPr>
              <w:spacing w:after="0" w:line="240" w:lineRule="auto"/>
              <w:jc w:val="center"/>
              <w:rPr>
                <w:rFonts w:ascii="Times New Roman" w:eastAsia="Times New Roman" w:hAnsi="Times New Roman" w:cs="Times New Roman"/>
                <w:strike/>
                <w:color w:val="000000"/>
                <w:sz w:val="16"/>
                <w:szCs w:val="16"/>
                <w:lang w:eastAsia="pl-PL"/>
              </w:rPr>
            </w:pPr>
            <w:r w:rsidRPr="008E5817">
              <w:rPr>
                <w:rFonts w:ascii="Times New Roman" w:hAnsi="Times New Roman" w:cs="Times New Roman"/>
                <w:strike/>
                <w:color w:val="000000"/>
                <w:sz w:val="16"/>
                <w:szCs w:val="16"/>
              </w:rPr>
              <w:t>0 osób</w:t>
            </w:r>
            <w:r w:rsidR="008E5817">
              <w:rPr>
                <w:rFonts w:ascii="Times New Roman" w:hAnsi="Times New Roman" w:cs="Times New Roman"/>
                <w:strike/>
                <w:color w:val="000000"/>
                <w:sz w:val="16"/>
                <w:szCs w:val="16"/>
              </w:rPr>
              <w:br/>
            </w:r>
            <w:r w:rsidR="008E5817" w:rsidRPr="008E5817">
              <w:rPr>
                <w:rFonts w:ascii="Times New Roman" w:hAnsi="Times New Roman" w:cs="Times New Roman"/>
                <w:color w:val="FF0000"/>
                <w:sz w:val="16"/>
                <w:szCs w:val="16"/>
              </w:rPr>
              <w:t>2000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F336A6">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83"/>
        </w:trPr>
        <w:tc>
          <w:tcPr>
            <w:tcW w:w="713" w:type="pct"/>
            <w:vMerge/>
            <w:tcBorders>
              <w:left w:val="single" w:sz="4" w:space="0" w:color="auto"/>
              <w:bottom w:val="single" w:sz="4" w:space="0" w:color="auto"/>
              <w:right w:val="single" w:sz="4" w:space="0" w:color="auto"/>
            </w:tcBorders>
            <w:shd w:val="clear" w:color="auto" w:fill="F7CAAC" w:themeFill="accent2" w:themeFillTint="66"/>
            <w:vAlign w:val="center"/>
          </w:tcPr>
          <w:p w:rsidR="0093219F" w:rsidRPr="00BE3FBB" w:rsidRDefault="0093219F"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93219F" w:rsidRPr="00993D56" w:rsidRDefault="0093219F" w:rsidP="00197482">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 xml:space="preserve">P.2.4.3 Wspierane strategie 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Default="0093219F" w:rsidP="002F2343">
            <w:pPr>
              <w:spacing w:after="0" w:line="240" w:lineRule="auto"/>
              <w:jc w:val="center"/>
              <w:rPr>
                <w:rFonts w:ascii="Times New Roman" w:eastAsia="Times New Roman" w:hAnsi="Times New Roman" w:cs="Times New Roman"/>
                <w:strike/>
                <w:sz w:val="16"/>
                <w:szCs w:val="16"/>
                <w:lang w:eastAsia="pl-PL"/>
              </w:rPr>
            </w:pPr>
            <w:r w:rsidRPr="008E5817">
              <w:rPr>
                <w:rFonts w:ascii="Times New Roman" w:eastAsia="Times New Roman" w:hAnsi="Times New Roman" w:cs="Times New Roman"/>
                <w:strike/>
                <w:sz w:val="16"/>
                <w:szCs w:val="16"/>
                <w:lang w:eastAsia="pl-PL"/>
              </w:rPr>
              <w:t>2 szt.</w:t>
            </w:r>
          </w:p>
          <w:p w:rsidR="008E5817" w:rsidRPr="008E5817" w:rsidRDefault="008E5817" w:rsidP="002F2343">
            <w:pPr>
              <w:spacing w:after="0" w:line="240" w:lineRule="auto"/>
              <w:jc w:val="center"/>
              <w:rPr>
                <w:rFonts w:ascii="Times New Roman" w:eastAsia="Times New Roman" w:hAnsi="Times New Roman" w:cs="Times New Roman"/>
                <w:strike/>
                <w:color w:val="FF0000"/>
                <w:sz w:val="16"/>
                <w:szCs w:val="16"/>
                <w:lang w:eastAsia="pl-PL"/>
              </w:rPr>
            </w:pPr>
            <w:r>
              <w:rPr>
                <w:rFonts w:ascii="Times New Roman" w:eastAsia="Times New Roman" w:hAnsi="Times New Roman" w:cs="Times New Roman"/>
                <w:color w:val="FF0000"/>
                <w:sz w:val="16"/>
                <w:szCs w:val="16"/>
                <w:lang w:eastAsia="pl-PL"/>
              </w:rPr>
              <w:t>1</w:t>
            </w:r>
            <w:r w:rsidRPr="008E5817">
              <w:rPr>
                <w:rFonts w:ascii="Times New Roman" w:eastAsia="Times New Roman" w:hAnsi="Times New Roman" w:cs="Times New Roman"/>
                <w:color w:val="FF0000"/>
                <w:sz w:val="16"/>
                <w:szCs w:val="16"/>
                <w:lang w:eastAsia="pl-PL"/>
              </w:rPr>
              <w:t xml:space="preserve">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8E5817" w:rsidRDefault="008E5817" w:rsidP="002F2343">
            <w:pPr>
              <w:spacing w:after="0" w:line="240" w:lineRule="auto"/>
              <w:jc w:val="center"/>
              <w:rPr>
                <w:rFonts w:ascii="Times New Roman" w:eastAsia="Times New Roman" w:hAnsi="Times New Roman" w:cs="Times New Roman"/>
                <w:color w:val="FF0000"/>
                <w:sz w:val="16"/>
                <w:szCs w:val="16"/>
                <w:lang w:eastAsia="pl-PL"/>
              </w:rPr>
            </w:pPr>
            <w:r w:rsidRPr="008E5817">
              <w:rPr>
                <w:rFonts w:ascii="Times New Roman" w:eastAsia="Times New Roman" w:hAnsi="Times New Roman" w:cs="Times New Roman"/>
                <w:color w:val="FF0000"/>
                <w:sz w:val="16"/>
                <w:szCs w:val="16"/>
                <w:lang w:eastAsia="pl-PL"/>
              </w:rPr>
              <w:t>5</w:t>
            </w:r>
            <w:r>
              <w:rPr>
                <w:rFonts w:ascii="Times New Roman" w:eastAsia="Times New Roman" w:hAnsi="Times New Roman" w:cs="Times New Roman"/>
                <w:color w:val="FF0000"/>
                <w:sz w:val="16"/>
                <w:szCs w:val="16"/>
                <w:lang w:eastAsia="pl-PL"/>
              </w:rPr>
              <w:t>0</w:t>
            </w:r>
            <w:r w:rsidR="0093219F" w:rsidRPr="008E5817">
              <w:rPr>
                <w:rFonts w:ascii="Times New Roman" w:eastAsia="Times New Roman" w:hAnsi="Times New Roman" w:cs="Times New Roman"/>
                <w:color w:val="FF0000"/>
                <w:sz w:val="16"/>
                <w:szCs w:val="16"/>
                <w:lang w:eastAsia="pl-PL"/>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Default="0093219F" w:rsidP="002F2343">
            <w:pPr>
              <w:spacing w:after="0" w:line="240" w:lineRule="auto"/>
              <w:jc w:val="center"/>
              <w:rPr>
                <w:rFonts w:ascii="Times New Roman" w:eastAsia="Times New Roman" w:hAnsi="Times New Roman" w:cs="Times New Roman"/>
                <w:strike/>
                <w:color w:val="000000"/>
                <w:sz w:val="16"/>
                <w:szCs w:val="16"/>
                <w:lang w:eastAsia="pl-PL"/>
              </w:rPr>
            </w:pPr>
            <w:r w:rsidRPr="008E5817">
              <w:rPr>
                <w:rFonts w:ascii="Times New Roman" w:eastAsia="Times New Roman" w:hAnsi="Times New Roman" w:cs="Times New Roman"/>
                <w:strike/>
                <w:color w:val="000000"/>
                <w:sz w:val="16"/>
                <w:szCs w:val="16"/>
                <w:lang w:eastAsia="pl-PL"/>
              </w:rPr>
              <w:t>0 szt.</w:t>
            </w:r>
          </w:p>
          <w:p w:rsidR="008E5817" w:rsidRPr="008E5817" w:rsidRDefault="008E5817" w:rsidP="002F2343">
            <w:pPr>
              <w:spacing w:after="0" w:line="240" w:lineRule="auto"/>
              <w:jc w:val="center"/>
              <w:rPr>
                <w:rFonts w:ascii="Times New Roman" w:eastAsia="Times New Roman" w:hAnsi="Times New Roman" w:cs="Times New Roman"/>
                <w:strike/>
                <w:color w:val="FF0000"/>
                <w:sz w:val="16"/>
                <w:szCs w:val="16"/>
                <w:lang w:eastAsia="pl-PL"/>
              </w:rPr>
            </w:pPr>
            <w:r w:rsidRPr="008E5817">
              <w:rPr>
                <w:rFonts w:ascii="Times New Roman" w:eastAsia="Times New Roman" w:hAnsi="Times New Roman" w:cs="Times New Roman"/>
                <w:color w:val="FF0000"/>
                <w:sz w:val="16"/>
                <w:szCs w:val="16"/>
                <w:lang w:eastAsia="pl-PL"/>
              </w:rPr>
              <w:t>1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8E5817" w:rsidP="00F336A6">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100</w:t>
            </w:r>
            <w:r w:rsidR="0093219F" w:rsidRPr="00B358AF">
              <w:rPr>
                <w:rFonts w:ascii="Times New Roman" w:eastAsia="Times New Roman" w:hAnsi="Times New Roman" w:cs="Times New Roman"/>
                <w:color w:val="000000"/>
                <w:sz w:val="16"/>
                <w:szCs w:val="16"/>
                <w:lang w:eastAsia="pl-PL"/>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219F" w:rsidRPr="00B358AF" w:rsidRDefault="0093219F"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R.2.1.1</w:t>
            </w:r>
          </w:p>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93219F" w:rsidRPr="00B358AF" w:rsidRDefault="0093219F"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R.2.1.1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93219F" w:rsidRPr="00B358AF" w:rsidRDefault="0093219F"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hideMark/>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Default="003305BE" w:rsidP="002F2343">
            <w:pPr>
              <w:spacing w:after="0" w:line="240" w:lineRule="auto"/>
              <w:jc w:val="center"/>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1 szt.</w:t>
            </w:r>
          </w:p>
          <w:p w:rsidR="003F3948" w:rsidRPr="003F3948" w:rsidRDefault="003305BE" w:rsidP="002F2343">
            <w:pPr>
              <w:spacing w:after="0" w:line="240" w:lineRule="auto"/>
              <w:jc w:val="center"/>
              <w:rPr>
                <w:rFonts w:ascii="Times New Roman" w:eastAsia="Times New Roman" w:hAnsi="Times New Roman" w:cs="Times New Roman"/>
                <w:strike/>
                <w:color w:val="FF0000"/>
                <w:sz w:val="16"/>
                <w:szCs w:val="16"/>
                <w:lang w:eastAsia="pl-PL"/>
              </w:rPr>
            </w:pPr>
            <w:r>
              <w:rPr>
                <w:rFonts w:ascii="Times New Roman" w:eastAsia="Times New Roman" w:hAnsi="Times New Roman" w:cs="Times New Roman"/>
                <w:color w:val="FF0000"/>
                <w:sz w:val="16"/>
                <w:szCs w:val="16"/>
                <w:lang w:eastAsia="pl-PL"/>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93219F" w:rsidRDefault="003305BE"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eastAsia="Times New Roman" w:hAnsi="Times New Roman" w:cs="Times New Roman"/>
                <w:strike/>
                <w:color w:val="000000"/>
                <w:sz w:val="16"/>
                <w:szCs w:val="16"/>
                <w:lang w:eastAsia="pl-PL"/>
              </w:rPr>
              <w:t>1 szt.</w:t>
            </w:r>
          </w:p>
          <w:p w:rsidR="003F3948" w:rsidRPr="003F3948" w:rsidRDefault="003305BE" w:rsidP="002F2343">
            <w:pPr>
              <w:spacing w:after="0" w:line="240" w:lineRule="auto"/>
              <w:jc w:val="center"/>
              <w:rPr>
                <w:rFonts w:ascii="Times New Roman" w:eastAsia="Times New Roman" w:hAnsi="Times New Roman" w:cs="Times New Roman"/>
                <w:strike/>
                <w:color w:val="FF0000"/>
                <w:sz w:val="16"/>
                <w:szCs w:val="16"/>
                <w:lang w:eastAsia="pl-PL"/>
              </w:rPr>
            </w:pPr>
            <w:r>
              <w:rPr>
                <w:rFonts w:ascii="Times New Roman" w:eastAsia="Times New Roman" w:hAnsi="Times New Roman" w:cs="Times New Roman"/>
                <w:color w:val="FF0000"/>
                <w:sz w:val="16"/>
                <w:szCs w:val="16"/>
                <w:lang w:eastAsia="pl-PL"/>
              </w:rPr>
              <w:t>4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3219F" w:rsidRPr="003F3948" w:rsidRDefault="003305BE" w:rsidP="002F2343">
            <w:pPr>
              <w:spacing w:after="0" w:line="240" w:lineRule="auto"/>
              <w:jc w:val="center"/>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2 szt.</w:t>
            </w:r>
          </w:p>
          <w:p w:rsidR="003F3948" w:rsidRPr="003F3948" w:rsidRDefault="003305BE"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eastAsia="Times New Roman" w:hAnsi="Times New Roman" w:cs="Times New Roman"/>
                <w:color w:val="FF0000"/>
                <w:sz w:val="16"/>
                <w:szCs w:val="16"/>
                <w:lang w:eastAsia="pl-PL"/>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B358AF" w:rsidRDefault="0093219F" w:rsidP="002213A8">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R.2.2.1</w:t>
            </w:r>
          </w:p>
        </w:tc>
        <w:tc>
          <w:tcPr>
            <w:tcW w:w="626" w:type="pct"/>
            <w:tcBorders>
              <w:top w:val="nil"/>
              <w:left w:val="nil"/>
              <w:bottom w:val="single" w:sz="4" w:space="0" w:color="auto"/>
              <w:right w:val="single" w:sz="4" w:space="0" w:color="auto"/>
            </w:tcBorders>
            <w:shd w:val="clear" w:color="auto" w:fill="auto"/>
            <w:vAlign w:val="bottom"/>
          </w:tcPr>
          <w:p w:rsidR="0093219F" w:rsidRPr="00B358AF" w:rsidRDefault="0093219F"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R.2.2.1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93219F" w:rsidRPr="00B358AF" w:rsidRDefault="0093219F" w:rsidP="008A5A0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tcPr>
          <w:p w:rsidR="0093219F" w:rsidRPr="00B358AF" w:rsidRDefault="003305BE"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93219F" w:rsidRPr="00613EA4" w:rsidRDefault="003305BE" w:rsidP="002F2343">
            <w:pPr>
              <w:spacing w:after="0" w:line="240" w:lineRule="auto"/>
              <w:jc w:val="center"/>
              <w:rPr>
                <w:rFonts w:ascii="Times New Roman" w:eastAsia="Times New Roman" w:hAnsi="Times New Roman" w:cs="Times New Roman"/>
                <w:strike/>
                <w:sz w:val="16"/>
                <w:szCs w:val="16"/>
                <w:lang w:eastAsia="pl-PL"/>
              </w:rPr>
            </w:pPr>
            <w:r w:rsidRPr="00613EA4">
              <w:rPr>
                <w:rFonts w:ascii="Times New Roman" w:eastAsia="Times New Roman" w:hAnsi="Times New Roman" w:cs="Times New Roman"/>
                <w:strike/>
                <w:sz w:val="16"/>
                <w:szCs w:val="16"/>
                <w:lang w:eastAsia="pl-PL"/>
              </w:rPr>
              <w:t>1 szt.</w:t>
            </w:r>
            <w:r w:rsidR="00613EA4">
              <w:rPr>
                <w:rFonts w:ascii="Times New Roman" w:eastAsia="Times New Roman" w:hAnsi="Times New Roman" w:cs="Times New Roman"/>
                <w:strike/>
                <w:sz w:val="16"/>
                <w:szCs w:val="16"/>
                <w:lang w:eastAsia="pl-PL"/>
              </w:rPr>
              <w:br/>
            </w:r>
            <w:r w:rsidR="00613EA4" w:rsidRPr="00613EA4">
              <w:rPr>
                <w:rFonts w:ascii="Times New Roman" w:eastAsia="Times New Roman" w:hAnsi="Times New Roman" w:cs="Times New Roman"/>
                <w:color w:val="FF0000"/>
                <w:sz w:val="16"/>
                <w:szCs w:val="16"/>
                <w:lang w:eastAsia="pl-PL"/>
              </w:rPr>
              <w:t>0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sidRPr="00613EA4">
              <w:rPr>
                <w:rFonts w:ascii="Times New Roman" w:hAnsi="Times New Roman" w:cs="Times New Roman"/>
                <w:strike/>
                <w:color w:val="000000"/>
                <w:sz w:val="16"/>
                <w:szCs w:val="16"/>
              </w:rPr>
              <w:t>0 szt</w:t>
            </w:r>
            <w:r>
              <w:rPr>
                <w:rFonts w:ascii="Times New Roman" w:hAnsi="Times New Roman" w:cs="Times New Roman"/>
                <w:color w:val="000000"/>
                <w:sz w:val="16"/>
                <w:szCs w:val="16"/>
              </w:rPr>
              <w:t>.</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1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tcPr>
          <w:p w:rsidR="0093219F" w:rsidRPr="00B358AF" w:rsidRDefault="003305BE" w:rsidP="002F2343">
            <w:pPr>
              <w:spacing w:after="0" w:line="240" w:lineRule="auto"/>
              <w:jc w:val="center"/>
              <w:rPr>
                <w:rFonts w:ascii="Times New Roman" w:eastAsia="Times New Roman" w:hAnsi="Times New Roman" w:cs="Times New Roman"/>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93219F" w:rsidRPr="00B358AF" w:rsidRDefault="003305B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93219F" w:rsidRPr="0020376C" w:rsidTr="003F3948">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93219F" w:rsidRPr="00B358AF" w:rsidRDefault="0093219F"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R.2.3.1</w:t>
            </w:r>
          </w:p>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93219F" w:rsidRPr="00B358AF" w:rsidRDefault="0093219F"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R.2.3.1 Liczba osób odwiedzających obiekty kulturalne i turystyczne objęte wsparciem</w:t>
            </w:r>
          </w:p>
        </w:tc>
        <w:tc>
          <w:tcPr>
            <w:tcW w:w="283"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93219F" w:rsidRPr="00993D56" w:rsidRDefault="0093219F" w:rsidP="00BA2787">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w:t>
            </w:r>
            <w:r w:rsidRPr="00613EA4">
              <w:rPr>
                <w:rFonts w:ascii="Times New Roman" w:hAnsi="Times New Roman" w:cs="Times New Roman"/>
                <w:strike/>
                <w:color w:val="000000"/>
                <w:sz w:val="16"/>
                <w:szCs w:val="16"/>
              </w:rPr>
              <w:t>300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520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993D56"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93219F" w:rsidRPr="00993D56" w:rsidRDefault="0093219F" w:rsidP="00993D56">
            <w:pPr>
              <w:spacing w:after="0" w:line="240" w:lineRule="auto"/>
              <w:jc w:val="center"/>
              <w:rPr>
                <w:rFonts w:ascii="Times New Roman" w:eastAsia="Times New Roman" w:hAnsi="Times New Roman" w:cs="Times New Roman"/>
                <w:color w:val="000000"/>
                <w:sz w:val="16"/>
                <w:szCs w:val="16"/>
                <w:lang w:eastAsia="pl-PL"/>
              </w:rPr>
            </w:pPr>
            <w:r w:rsidRPr="00613EA4">
              <w:rPr>
                <w:rFonts w:ascii="Times New Roman" w:hAnsi="Times New Roman" w:cs="Times New Roman"/>
                <w:strike/>
                <w:color w:val="000000"/>
                <w:sz w:val="16"/>
                <w:szCs w:val="16"/>
              </w:rPr>
              <w:t> 520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300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3F3948">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993D56" w:rsidRDefault="0093219F" w:rsidP="0090794A">
            <w:pPr>
              <w:spacing w:after="0" w:line="240" w:lineRule="auto"/>
              <w:rPr>
                <w:rFonts w:ascii="Times New Roman" w:eastAsia="Times New Roman" w:hAnsi="Times New Roman" w:cs="Times New Roman"/>
                <w:strike/>
                <w:color w:val="000000"/>
                <w:sz w:val="16"/>
                <w:szCs w:val="16"/>
                <w:lang w:eastAsia="pl-PL"/>
              </w:rPr>
            </w:pPr>
            <w:r w:rsidRPr="00993D56">
              <w:rPr>
                <w:rFonts w:ascii="Times New Roman" w:hAnsi="Times New Roman" w:cs="Times New Roman"/>
                <w:color w:val="000000"/>
                <w:sz w:val="16"/>
                <w:szCs w:val="16"/>
              </w:rPr>
              <w:t>Wskaźnik rezultatu R.2.3.2</w:t>
            </w:r>
          </w:p>
          <w:p w:rsidR="0093219F" w:rsidRPr="00993D56"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5437E0">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R.2.3.2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Default="0093219F" w:rsidP="00E41519">
            <w:pPr>
              <w:spacing w:after="0" w:line="240" w:lineRule="auto"/>
              <w:jc w:val="center"/>
              <w:rPr>
                <w:rFonts w:ascii="Times New Roman" w:eastAsia="Times New Roman" w:hAnsi="Times New Roman" w:cs="Times New Roman"/>
                <w:color w:val="000000"/>
                <w:sz w:val="16"/>
                <w:szCs w:val="16"/>
                <w:lang w:eastAsia="pl-PL"/>
              </w:rPr>
            </w:pPr>
          </w:p>
          <w:p w:rsidR="0093219F" w:rsidRPr="00993D56" w:rsidRDefault="0093219F" w:rsidP="00E41519">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E41519">
            <w:pPr>
              <w:spacing w:after="0" w:line="240" w:lineRule="auto"/>
              <w:jc w:val="center"/>
              <w:rPr>
                <w:rFonts w:ascii="Times New Roman" w:hAnsi="Times New Roman" w:cs="Times New Roman"/>
                <w:color w:val="000000"/>
                <w:sz w:val="16"/>
                <w:szCs w:val="16"/>
              </w:rPr>
            </w:pPr>
            <w:r w:rsidRPr="00613EA4">
              <w:rPr>
                <w:rFonts w:ascii="Times New Roman" w:hAnsi="Times New Roman" w:cs="Times New Roman"/>
                <w:strike/>
                <w:color w:val="000000"/>
                <w:sz w:val="16"/>
                <w:szCs w:val="16"/>
              </w:rPr>
              <w:t>1000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993D56" w:rsidRDefault="0093219F" w:rsidP="00E41519">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993D56" w:rsidRDefault="0093219F" w:rsidP="00E41519">
            <w:pPr>
              <w:spacing w:after="0" w:line="240" w:lineRule="auto"/>
              <w:jc w:val="center"/>
              <w:rPr>
                <w:rFonts w:ascii="Times New Roman" w:hAnsi="Times New Roman" w:cs="Times New Roman"/>
                <w:color w:val="000000"/>
                <w:sz w:val="16"/>
                <w:szCs w:val="16"/>
              </w:rPr>
            </w:pPr>
            <w:r w:rsidRPr="00613EA4">
              <w:rPr>
                <w:rFonts w:ascii="Times New Roman" w:hAnsi="Times New Roman" w:cs="Times New Roman"/>
                <w:strike/>
                <w:color w:val="000000"/>
                <w:sz w:val="16"/>
                <w:szCs w:val="16"/>
              </w:rPr>
              <w:t>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1000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E41519">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B358AF" w:rsidRDefault="0093219F" w:rsidP="0090794A">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R.2.4.1</w:t>
            </w:r>
          </w:p>
          <w:p w:rsidR="0093219F" w:rsidRPr="00B358AF"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R.2.4.1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13EA4">
            <w:pPr>
              <w:spacing w:after="0" w:line="240" w:lineRule="auto"/>
              <w:jc w:val="center"/>
              <w:rPr>
                <w:rFonts w:ascii="Times New Roman" w:hAnsi="Times New Roman" w:cs="Times New Roman"/>
                <w:color w:val="000000"/>
                <w:sz w:val="16"/>
                <w:szCs w:val="16"/>
              </w:rPr>
            </w:pPr>
            <w:r w:rsidRPr="00613EA4">
              <w:rPr>
                <w:rFonts w:ascii="Times New Roman" w:hAnsi="Times New Roman" w:cs="Times New Roman"/>
                <w:strike/>
                <w:color w:val="000000"/>
                <w:sz w:val="16"/>
                <w:szCs w:val="16"/>
              </w:rPr>
              <w:t>2 040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40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0703F">
            <w:pPr>
              <w:spacing w:after="0" w:line="240" w:lineRule="auto"/>
              <w:jc w:val="center"/>
              <w:rPr>
                <w:rFonts w:ascii="Times New Roman" w:hAnsi="Times New Roman" w:cs="Times New Roman"/>
                <w:color w:val="000000"/>
                <w:sz w:val="16"/>
                <w:szCs w:val="16"/>
              </w:rPr>
            </w:pPr>
            <w:r w:rsidRPr="00613EA4">
              <w:rPr>
                <w:rFonts w:ascii="Times New Roman" w:hAnsi="Times New Roman" w:cs="Times New Roman"/>
                <w:strike/>
                <w:color w:val="000000"/>
                <w:sz w:val="16"/>
                <w:szCs w:val="16"/>
              </w:rPr>
              <w:t>0 osób</w:t>
            </w:r>
            <w:r w:rsidR="00613EA4">
              <w:rPr>
                <w:rFonts w:ascii="Times New Roman" w:hAnsi="Times New Roman" w:cs="Times New Roman"/>
                <w:color w:val="000000"/>
                <w:sz w:val="16"/>
                <w:szCs w:val="16"/>
              </w:rPr>
              <w:br/>
            </w:r>
            <w:r w:rsidR="00613EA4" w:rsidRPr="00613EA4">
              <w:rPr>
                <w:rFonts w:ascii="Times New Roman" w:hAnsi="Times New Roman" w:cs="Times New Roman"/>
                <w:color w:val="FF0000"/>
                <w:sz w:val="16"/>
                <w:szCs w:val="16"/>
              </w:rPr>
              <w:t>2040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291E68">
        <w:trPr>
          <w:trHeight w:val="397"/>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93219F" w:rsidRPr="0020376C" w:rsidRDefault="0093219F"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C.3</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93219F" w:rsidRPr="0020376C" w:rsidRDefault="0093219F"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 xml:space="preserve">Wzmocnienie kapitału społecznego i kulturowego obszaru </w:t>
            </w:r>
          </w:p>
        </w:tc>
      </w:tr>
      <w:tr w:rsidR="0093219F" w:rsidRPr="0020376C" w:rsidTr="00B358AF">
        <w:trPr>
          <w:trHeight w:val="1177"/>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93219F" w:rsidRPr="0020376C"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lastRenderedPageBreak/>
              <w:t>P.3.1 Wzmocnienie programów edukacyjnych liderów w sferze publicznej i społecznej</w:t>
            </w:r>
          </w:p>
        </w:tc>
        <w:tc>
          <w:tcPr>
            <w:tcW w:w="62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P.3.1.1 Liczba inicjatyw wzmacniających programy edukacyjne liderów.</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00613EA4">
              <w:rPr>
                <w:rFonts w:ascii="Times New Roman" w:hAnsi="Times New Roman" w:cs="Times New Roman"/>
                <w:color w:val="000000"/>
                <w:sz w:val="16"/>
                <w:szCs w:val="16"/>
              </w:rPr>
              <w:t xml:space="preserve">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93219F" w:rsidRPr="0020376C" w:rsidTr="00B358AF">
        <w:trPr>
          <w:trHeight w:val="825"/>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93219F" w:rsidRPr="0020376C"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P.3.2 Wzmocnienie świadomości obywatelskiej w zakresie zrównoważonego rolnictwa</w:t>
            </w:r>
          </w:p>
        </w:tc>
        <w:tc>
          <w:tcPr>
            <w:tcW w:w="62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P.3.2.1 Liczba inicjatyw wzmacniających świadomość obywatelską w zakresie zrównoważonego rolnictwa. </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93219F" w:rsidRDefault="00613EA4" w:rsidP="002F2343">
            <w:pPr>
              <w:spacing w:after="0" w:line="240" w:lineRule="auto"/>
              <w:jc w:val="center"/>
              <w:rPr>
                <w:rFonts w:ascii="Times New Roman" w:hAnsi="Times New Roman" w:cs="Times New Roman"/>
                <w:strike/>
                <w:color w:val="000000"/>
                <w:sz w:val="16"/>
                <w:szCs w:val="16"/>
              </w:rPr>
            </w:pPr>
            <w:r>
              <w:rPr>
                <w:rFonts w:ascii="Times New Roman" w:hAnsi="Times New Roman" w:cs="Times New Roman"/>
                <w:strike/>
                <w:color w:val="000000"/>
                <w:sz w:val="16"/>
                <w:szCs w:val="16"/>
              </w:rPr>
              <w:t>0 szt.</w:t>
            </w:r>
          </w:p>
          <w:p w:rsidR="007732E2" w:rsidRPr="007732E2" w:rsidRDefault="00613EA4" w:rsidP="002F2343">
            <w:pPr>
              <w:spacing w:after="0" w:line="240" w:lineRule="auto"/>
              <w:jc w:val="center"/>
              <w:rPr>
                <w:rFonts w:ascii="Times New Roman" w:eastAsia="Times New Roman" w:hAnsi="Times New Roman" w:cs="Times New Roman"/>
                <w:strike/>
                <w:color w:val="FF0000"/>
                <w:sz w:val="16"/>
                <w:szCs w:val="16"/>
                <w:lang w:eastAsia="pl-PL"/>
              </w:rPr>
            </w:pPr>
            <w:r>
              <w:rPr>
                <w:rFonts w:ascii="Times New Roman" w:hAnsi="Times New Roman" w:cs="Times New Roman"/>
                <w:color w:val="FF0000"/>
                <w:sz w:val="16"/>
                <w:szCs w:val="16"/>
              </w:rPr>
              <w:t>1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7732E2" w:rsidRDefault="007732E2" w:rsidP="002F2343">
            <w:pPr>
              <w:spacing w:after="0" w:line="240" w:lineRule="auto"/>
              <w:jc w:val="center"/>
              <w:rPr>
                <w:rFonts w:ascii="Times New Roman" w:eastAsia="Times New Roman" w:hAnsi="Times New Roman" w:cs="Times New Roman"/>
                <w:color w:val="FF0000"/>
                <w:sz w:val="16"/>
                <w:szCs w:val="16"/>
                <w:lang w:eastAsia="pl-PL"/>
              </w:rPr>
            </w:pPr>
            <w:r w:rsidRPr="007732E2">
              <w:rPr>
                <w:rFonts w:ascii="Times New Roman" w:hAnsi="Times New Roman" w:cs="Times New Roman"/>
                <w:color w:val="FF0000"/>
                <w:sz w:val="16"/>
                <w:szCs w:val="16"/>
              </w:rPr>
              <w:t>10</w:t>
            </w:r>
            <w:r w:rsidR="0093219F" w:rsidRPr="007732E2">
              <w:rPr>
                <w:rFonts w:ascii="Times New Roman" w:hAnsi="Times New Roman" w:cs="Times New Roman"/>
                <w:color w:val="FF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7732E2" w:rsidRDefault="00613EA4" w:rsidP="002F2343">
            <w:pPr>
              <w:spacing w:after="0" w:line="240" w:lineRule="auto"/>
              <w:jc w:val="center"/>
              <w:rPr>
                <w:rFonts w:ascii="Times New Roman" w:hAnsi="Times New Roman" w:cs="Times New Roman"/>
                <w:strike/>
                <w:color w:val="000000"/>
                <w:sz w:val="16"/>
                <w:szCs w:val="16"/>
              </w:rPr>
            </w:pPr>
            <w:r>
              <w:rPr>
                <w:rFonts w:ascii="Times New Roman" w:hAnsi="Times New Roman" w:cs="Times New Roman"/>
                <w:strike/>
                <w:color w:val="000000"/>
                <w:sz w:val="16"/>
                <w:szCs w:val="16"/>
              </w:rPr>
              <w:t>2 szt.</w:t>
            </w:r>
          </w:p>
          <w:p w:rsidR="0093219F" w:rsidRPr="007732E2" w:rsidRDefault="00613EA4" w:rsidP="002F2343">
            <w:pPr>
              <w:spacing w:after="0" w:line="240" w:lineRule="auto"/>
              <w:jc w:val="center"/>
              <w:rPr>
                <w:rFonts w:ascii="Times New Roman" w:eastAsia="Times New Roman" w:hAnsi="Times New Roman" w:cs="Times New Roman"/>
                <w:color w:val="FF0000"/>
                <w:sz w:val="16"/>
                <w:szCs w:val="16"/>
                <w:lang w:eastAsia="pl-PL"/>
              </w:rPr>
            </w:pPr>
            <w:r>
              <w:rPr>
                <w:rFonts w:ascii="Times New Roman" w:hAnsi="Times New Roman" w:cs="Times New Roman"/>
                <w:color w:val="FF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93219F" w:rsidRPr="0020376C" w:rsidTr="00B358AF">
        <w:trPr>
          <w:cantSplit/>
          <w:trHeight w:val="1740"/>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93219F" w:rsidRPr="0020376C" w:rsidRDefault="0093219F" w:rsidP="00291E68">
            <w:pPr>
              <w:spacing w:after="0" w:line="240" w:lineRule="auto"/>
              <w:ind w:left="113" w:right="113"/>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P.3.3 Kształtowanie świadomości obywatelskiej dotyczącej ochrony dziedzictwa kulturowego i przyrodniczego polskiej wsi</w:t>
            </w:r>
          </w:p>
        </w:tc>
        <w:tc>
          <w:tcPr>
            <w:tcW w:w="62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P.3.3.1 Liczba projektów partnerskich </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93219F" w:rsidRPr="0020376C" w:rsidTr="00B358AF">
        <w:trPr>
          <w:cantSplit/>
          <w:trHeight w:val="1191"/>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93219F" w:rsidRDefault="0093219F" w:rsidP="0063316F">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 xml:space="preserve">P.3.4 </w:t>
            </w:r>
          </w:p>
          <w:p w:rsidR="0093219F" w:rsidRPr="0020376C"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Zwiększenie dostępu do usług kulturalnych</w:t>
            </w:r>
          </w:p>
        </w:tc>
        <w:tc>
          <w:tcPr>
            <w:tcW w:w="62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2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93219F" w:rsidRPr="0020376C"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93219F" w:rsidRPr="0020376C" w:rsidRDefault="0093219F"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PS WPR</w:t>
            </w:r>
          </w:p>
        </w:tc>
      </w:tr>
      <w:tr w:rsidR="0093219F" w:rsidRPr="0020376C" w:rsidTr="00B358AF">
        <w:trPr>
          <w:trHeight w:val="336"/>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93219F" w:rsidRPr="00EB4482"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521A84">
              <w:rPr>
                <w:rFonts w:ascii="Times New Roman" w:hAnsi="Times New Roman" w:cs="Times New Roman"/>
                <w:color w:val="000000"/>
                <w:sz w:val="16"/>
                <w:szCs w:val="16"/>
              </w:rPr>
              <w:t xml:space="preserve">P.3.5 </w:t>
            </w:r>
            <w:r w:rsidRPr="00206989">
              <w:rPr>
                <w:rFonts w:ascii="Times New Roman" w:hAnsi="Times New Roman" w:cs="Times New Roman"/>
                <w:sz w:val="16"/>
                <w:szCs w:val="16"/>
              </w:rPr>
              <w:t>Wzmocnienie i rozwój oferty kulturalnej, w tym upowszechnienie dziedzictwa kulturowego niematerialnego jako wkład w zachowanie tradycji lub wyposażenie w nowe technologie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219F" w:rsidRPr="00B358AF" w:rsidRDefault="0093219F" w:rsidP="0063316F">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 xml:space="preserve">P.3.5.1 Liczba obiektów kulturalnych i turystycznych objętych wsparciem.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3219F" w:rsidRPr="00613EA4" w:rsidRDefault="00613EA4" w:rsidP="002F2343">
            <w:pPr>
              <w:spacing w:after="0" w:line="240" w:lineRule="auto"/>
              <w:jc w:val="center"/>
              <w:rPr>
                <w:rFonts w:ascii="Times New Roman" w:eastAsia="Times New Roman" w:hAnsi="Times New Roman" w:cs="Times New Roman"/>
                <w:strike/>
                <w:sz w:val="16"/>
                <w:szCs w:val="16"/>
                <w:lang w:eastAsia="pl-PL"/>
              </w:rPr>
            </w:pPr>
            <w:r>
              <w:rPr>
                <w:rFonts w:ascii="Times New Roman" w:hAnsi="Times New Roman" w:cs="Times New Roman"/>
                <w:strike/>
                <w:sz w:val="16"/>
                <w:szCs w:val="16"/>
              </w:rPr>
              <w:t>3 szt.</w:t>
            </w:r>
            <w:r>
              <w:rPr>
                <w:rFonts w:ascii="Times New Roman" w:hAnsi="Times New Roman" w:cs="Times New Roman"/>
                <w:strike/>
                <w:sz w:val="16"/>
                <w:szCs w:val="16"/>
              </w:rPr>
              <w:br/>
            </w:r>
            <w:r w:rsidRPr="00613EA4">
              <w:rPr>
                <w:rFonts w:ascii="Times New Roman" w:hAnsi="Times New Roman" w:cs="Times New Roman"/>
                <w:color w:val="FF0000"/>
                <w:sz w:val="16"/>
                <w:szCs w:val="16"/>
              </w:rPr>
              <w:t>6 szt.</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93219F" w:rsidRPr="00613EA4" w:rsidRDefault="00613EA4" w:rsidP="002F2343">
            <w:pPr>
              <w:spacing w:after="0" w:line="240" w:lineRule="auto"/>
              <w:jc w:val="center"/>
              <w:rPr>
                <w:rFonts w:ascii="Times New Roman" w:eastAsia="Times New Roman" w:hAnsi="Times New Roman" w:cs="Times New Roman"/>
                <w:color w:val="FF0000"/>
                <w:sz w:val="16"/>
                <w:szCs w:val="16"/>
                <w:lang w:eastAsia="pl-PL"/>
              </w:rPr>
            </w:pPr>
            <w:r w:rsidRPr="00613EA4">
              <w:rPr>
                <w:rFonts w:ascii="Times New Roman" w:hAnsi="Times New Roman" w:cs="Times New Roman"/>
                <w:color w:val="FF0000"/>
                <w:sz w:val="16"/>
                <w:szCs w:val="16"/>
              </w:rPr>
              <w:t>10</w:t>
            </w:r>
            <w:r w:rsidR="000D64C8">
              <w:rPr>
                <w:rFonts w:ascii="Times New Roman" w:hAnsi="Times New Roman" w:cs="Times New Roman"/>
                <w:color w:val="FF0000"/>
                <w:sz w:val="16"/>
                <w:szCs w:val="16"/>
              </w:rPr>
              <w:t>0</w:t>
            </w:r>
            <w:r w:rsidR="0093219F" w:rsidRPr="00613EA4">
              <w:rPr>
                <w:rFonts w:ascii="Times New Roman" w:hAnsi="Times New Roman" w:cs="Times New Roman"/>
                <w:color w:val="FF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93219F" w:rsidRPr="00613EA4" w:rsidRDefault="00613EA4" w:rsidP="002F2343">
            <w:pPr>
              <w:spacing w:after="0" w:line="240" w:lineRule="auto"/>
              <w:jc w:val="center"/>
              <w:rPr>
                <w:rFonts w:ascii="Times New Roman" w:eastAsia="Times New Roman" w:hAnsi="Times New Roman" w:cs="Times New Roman"/>
                <w:strike/>
                <w:color w:val="000000"/>
                <w:sz w:val="16"/>
                <w:szCs w:val="16"/>
                <w:lang w:eastAsia="pl-PL"/>
              </w:rPr>
            </w:pPr>
            <w:r>
              <w:rPr>
                <w:rFonts w:ascii="Times New Roman" w:hAnsi="Times New Roman" w:cs="Times New Roman"/>
                <w:strike/>
                <w:color w:val="000000"/>
                <w:sz w:val="16"/>
                <w:szCs w:val="16"/>
              </w:rPr>
              <w:t>3 szt.</w:t>
            </w:r>
            <w:r>
              <w:rPr>
                <w:rFonts w:ascii="Times New Roman" w:hAnsi="Times New Roman" w:cs="Times New Roman"/>
                <w:strike/>
                <w:color w:val="000000"/>
                <w:sz w:val="16"/>
                <w:szCs w:val="16"/>
              </w:rPr>
              <w:br/>
            </w:r>
            <w:r w:rsidRPr="00613EA4">
              <w:rPr>
                <w:rFonts w:ascii="Times New Roman" w:hAnsi="Times New Roman" w:cs="Times New Roman"/>
                <w:color w:val="FF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613EA4"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93219F" w:rsidRPr="00521A84"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6370EF" w:rsidRDefault="0093219F" w:rsidP="00291E68">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0D64C8" w:rsidRDefault="0093219F" w:rsidP="002F2343">
            <w:pPr>
              <w:spacing w:after="0" w:line="240" w:lineRule="auto"/>
              <w:jc w:val="center"/>
              <w:rPr>
                <w:rFonts w:ascii="Times New Roman" w:hAnsi="Times New Roman" w:cs="Times New Roman"/>
                <w:strike/>
                <w:sz w:val="16"/>
                <w:szCs w:val="16"/>
              </w:rPr>
            </w:pPr>
            <w:r w:rsidRPr="000D64C8">
              <w:rPr>
                <w:rFonts w:ascii="Times New Roman" w:hAnsi="Times New Roman" w:cs="Times New Roman"/>
                <w:strike/>
                <w:sz w:val="16"/>
                <w:szCs w:val="16"/>
              </w:rPr>
              <w:t>475 osób</w:t>
            </w:r>
            <w:r w:rsidR="000D64C8">
              <w:rPr>
                <w:rFonts w:ascii="Times New Roman" w:hAnsi="Times New Roman" w:cs="Times New Roman"/>
                <w:strike/>
                <w:sz w:val="16"/>
                <w:szCs w:val="16"/>
              </w:rPr>
              <w:br/>
            </w:r>
            <w:r w:rsidR="000D64C8" w:rsidRPr="000D64C8">
              <w:rPr>
                <w:rFonts w:ascii="Times New Roman" w:hAnsi="Times New Roman" w:cs="Times New Roman"/>
                <w:color w:val="FF0000"/>
                <w:sz w:val="16"/>
                <w:szCs w:val="16"/>
              </w:rPr>
              <w:t>3</w:t>
            </w:r>
            <w:r w:rsidR="000D64C8">
              <w:rPr>
                <w:rFonts w:ascii="Times New Roman" w:hAnsi="Times New Roman" w:cs="Times New Roman"/>
                <w:color w:val="FF0000"/>
                <w:sz w:val="16"/>
                <w:szCs w:val="16"/>
              </w:rPr>
              <w:t xml:space="preserve"> </w:t>
            </w:r>
            <w:r w:rsidR="000D64C8" w:rsidRPr="000D64C8">
              <w:rPr>
                <w:rFonts w:ascii="Times New Roman" w:hAnsi="Times New Roman" w:cs="Times New Roman"/>
                <w:color w:val="FF0000"/>
                <w:sz w:val="16"/>
                <w:szCs w:val="16"/>
              </w:rPr>
              <w:t>575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0D64C8" w:rsidRDefault="000D64C8" w:rsidP="002F2343">
            <w:pPr>
              <w:spacing w:after="0" w:line="240" w:lineRule="auto"/>
              <w:jc w:val="center"/>
              <w:rPr>
                <w:rFonts w:ascii="Times New Roman" w:hAnsi="Times New Roman" w:cs="Times New Roman"/>
                <w:color w:val="FF0000"/>
                <w:sz w:val="16"/>
                <w:szCs w:val="16"/>
              </w:rPr>
            </w:pPr>
            <w:r w:rsidRPr="000D64C8">
              <w:rPr>
                <w:rFonts w:ascii="Times New Roman" w:hAnsi="Times New Roman" w:cs="Times New Roman"/>
                <w:color w:val="FF0000"/>
                <w:sz w:val="16"/>
                <w:szCs w:val="16"/>
              </w:rPr>
              <w:t>100</w:t>
            </w:r>
            <w:r w:rsidR="0093219F" w:rsidRPr="000D64C8">
              <w:rPr>
                <w:rFonts w:ascii="Times New Roman" w:hAnsi="Times New Roman" w:cs="Times New Roman"/>
                <w:color w:val="FF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0D64C8" w:rsidRDefault="0093219F" w:rsidP="002F2343">
            <w:pPr>
              <w:spacing w:after="0" w:line="240" w:lineRule="auto"/>
              <w:jc w:val="center"/>
              <w:rPr>
                <w:rFonts w:ascii="Times New Roman" w:hAnsi="Times New Roman" w:cs="Times New Roman"/>
                <w:strike/>
                <w:sz w:val="16"/>
                <w:szCs w:val="16"/>
              </w:rPr>
            </w:pPr>
            <w:r w:rsidRPr="000D64C8">
              <w:rPr>
                <w:rFonts w:ascii="Times New Roman" w:hAnsi="Times New Roman" w:cs="Times New Roman"/>
                <w:strike/>
                <w:sz w:val="16"/>
                <w:szCs w:val="16"/>
              </w:rPr>
              <w:t>3 100 osób</w:t>
            </w:r>
            <w:r w:rsidR="000D64C8">
              <w:rPr>
                <w:rFonts w:ascii="Times New Roman" w:hAnsi="Times New Roman" w:cs="Times New Roman"/>
                <w:strike/>
                <w:sz w:val="16"/>
                <w:szCs w:val="16"/>
              </w:rPr>
              <w:br/>
            </w:r>
            <w:r w:rsidR="000D64C8" w:rsidRPr="000D64C8">
              <w:rPr>
                <w:rFonts w:ascii="Times New Roman" w:hAnsi="Times New Roman" w:cs="Times New Roman"/>
                <w:color w:val="FF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6370EF" w:rsidRDefault="0093219F"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93219F" w:rsidRPr="00521A84"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P.3.5.3 Wspierane strategie rozwoju lokalnego kierowanego przez społeczność</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0D64C8" w:rsidRDefault="000D64C8" w:rsidP="002F2343">
            <w:pPr>
              <w:spacing w:after="0" w:line="240" w:lineRule="auto"/>
              <w:jc w:val="center"/>
              <w:rPr>
                <w:rFonts w:ascii="Times New Roman" w:eastAsia="Times New Roman" w:hAnsi="Times New Roman" w:cs="Times New Roman"/>
                <w:strike/>
                <w:sz w:val="16"/>
                <w:szCs w:val="16"/>
                <w:lang w:eastAsia="pl-PL"/>
              </w:rPr>
            </w:pPr>
            <w:r w:rsidRPr="000D64C8">
              <w:rPr>
                <w:rFonts w:ascii="Times New Roman" w:hAnsi="Times New Roman" w:cs="Times New Roman"/>
                <w:strike/>
                <w:sz w:val="16"/>
                <w:szCs w:val="16"/>
              </w:rPr>
              <w:t>3 szt.</w:t>
            </w:r>
            <w:r>
              <w:rPr>
                <w:rFonts w:ascii="Times New Roman" w:hAnsi="Times New Roman" w:cs="Times New Roman"/>
                <w:strike/>
                <w:sz w:val="16"/>
                <w:szCs w:val="16"/>
              </w:rPr>
              <w:br/>
            </w:r>
            <w:r w:rsidRPr="000D64C8">
              <w:rPr>
                <w:rFonts w:ascii="Times New Roman" w:hAnsi="Times New Roman" w:cs="Times New Roman"/>
                <w:color w:val="FF0000"/>
                <w:sz w:val="16"/>
                <w:szCs w:val="16"/>
              </w:rPr>
              <w:t>6 szt.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0D64C8" w:rsidRDefault="000D64C8" w:rsidP="002F2343">
            <w:pPr>
              <w:spacing w:after="0" w:line="240" w:lineRule="auto"/>
              <w:jc w:val="center"/>
              <w:rPr>
                <w:rFonts w:ascii="Times New Roman" w:eastAsia="Times New Roman" w:hAnsi="Times New Roman" w:cs="Times New Roman"/>
                <w:color w:val="FF0000"/>
                <w:sz w:val="16"/>
                <w:szCs w:val="16"/>
                <w:lang w:eastAsia="pl-PL"/>
              </w:rPr>
            </w:pPr>
            <w:r w:rsidRPr="000D64C8">
              <w:rPr>
                <w:rFonts w:ascii="Times New Roman" w:hAnsi="Times New Roman" w:cs="Times New Roman"/>
                <w:color w:val="FF0000"/>
                <w:sz w:val="16"/>
                <w:szCs w:val="16"/>
              </w:rPr>
              <w:t>10</w:t>
            </w:r>
            <w:r w:rsidR="0093219F" w:rsidRPr="000D64C8">
              <w:rPr>
                <w:rFonts w:ascii="Times New Roman" w:hAnsi="Times New Roman" w:cs="Times New Roman"/>
                <w:color w:val="FF0000"/>
                <w:sz w:val="16"/>
                <w:szCs w:val="16"/>
              </w:rPr>
              <w:t>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sidRPr="000D64C8">
              <w:rPr>
                <w:rFonts w:ascii="Times New Roman" w:hAnsi="Times New Roman" w:cs="Times New Roman"/>
                <w:strike/>
                <w:color w:val="000000"/>
                <w:sz w:val="16"/>
                <w:szCs w:val="16"/>
              </w:rPr>
              <w:t>3 szt</w:t>
            </w:r>
            <w:r>
              <w:rPr>
                <w:rFonts w:ascii="Times New Roman" w:hAnsi="Times New Roman" w:cs="Times New Roman"/>
                <w:color w:val="000000"/>
                <w:sz w:val="16"/>
                <w:szCs w:val="16"/>
              </w:rPr>
              <w:t>.</w:t>
            </w:r>
            <w:r>
              <w:rPr>
                <w:rFonts w:ascii="Times New Roman" w:hAnsi="Times New Roman" w:cs="Times New Roman"/>
                <w:color w:val="000000"/>
                <w:sz w:val="16"/>
                <w:szCs w:val="16"/>
              </w:rPr>
              <w:br/>
            </w:r>
            <w:r w:rsidRPr="000D64C8">
              <w:rPr>
                <w:rFonts w:ascii="Times New Roman" w:hAnsi="Times New Roman" w:cs="Times New Roman"/>
                <w:color w:val="FF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336"/>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93219F" w:rsidRPr="00521A84"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P.3.5.4 </w:t>
            </w:r>
            <w:r w:rsidRPr="00B358AF">
              <w:rPr>
                <w:rFonts w:ascii="Times New Roman" w:hAnsi="Times New Roman" w:cs="Times New Roman"/>
                <w:sz w:val="16"/>
                <w:szCs w:val="16"/>
              </w:rPr>
              <w:t>Liczba instytucji kultury objętych wsparciem</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993D56" w:rsidRDefault="000D64C8" w:rsidP="002F2343">
            <w:pPr>
              <w:spacing w:after="0" w:line="240" w:lineRule="auto"/>
              <w:jc w:val="center"/>
              <w:rPr>
                <w:rFonts w:ascii="Times New Roman" w:hAnsi="Times New Roman" w:cs="Times New Roman"/>
                <w:sz w:val="16"/>
                <w:szCs w:val="16"/>
              </w:rPr>
            </w:pPr>
            <w:r w:rsidRPr="000D64C8">
              <w:rPr>
                <w:rFonts w:ascii="Times New Roman" w:hAnsi="Times New Roman" w:cs="Times New Roman"/>
                <w:strike/>
                <w:sz w:val="16"/>
                <w:szCs w:val="16"/>
              </w:rPr>
              <w:t>3 szt.</w:t>
            </w:r>
            <w:r>
              <w:rPr>
                <w:rFonts w:ascii="Times New Roman" w:hAnsi="Times New Roman" w:cs="Times New Roman"/>
                <w:sz w:val="16"/>
                <w:szCs w:val="16"/>
              </w:rPr>
              <w:br/>
            </w:r>
            <w:r w:rsidRPr="000D64C8">
              <w:rPr>
                <w:rFonts w:ascii="Times New Roman" w:hAnsi="Times New Roman" w:cs="Times New Roman"/>
                <w:color w:val="FF0000"/>
                <w:sz w:val="16"/>
                <w:szCs w:val="16"/>
              </w:rPr>
              <w:t>6 szt.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993D56" w:rsidRDefault="000D64C8" w:rsidP="002F2343">
            <w:pPr>
              <w:spacing w:after="0" w:line="240" w:lineRule="auto"/>
              <w:jc w:val="center"/>
              <w:rPr>
                <w:rFonts w:ascii="Times New Roman" w:eastAsia="Times New Roman" w:hAnsi="Times New Roman" w:cs="Times New Roman"/>
                <w:color w:val="000000"/>
                <w:sz w:val="16"/>
                <w:szCs w:val="16"/>
                <w:lang w:eastAsia="pl-PL"/>
              </w:rPr>
            </w:pPr>
            <w:r w:rsidRPr="000D64C8">
              <w:rPr>
                <w:rFonts w:ascii="Times New Roman" w:hAnsi="Times New Roman" w:cs="Times New Roman"/>
                <w:color w:val="FF0000"/>
                <w:sz w:val="16"/>
                <w:szCs w:val="16"/>
              </w:rPr>
              <w:t>100%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993D56" w:rsidRDefault="000D64C8" w:rsidP="002F2343">
            <w:pPr>
              <w:spacing w:after="0" w:line="240" w:lineRule="auto"/>
              <w:jc w:val="center"/>
              <w:rPr>
                <w:rFonts w:ascii="Times New Roman" w:eastAsia="Times New Roman" w:hAnsi="Times New Roman" w:cs="Times New Roman"/>
                <w:color w:val="000000"/>
                <w:sz w:val="16"/>
                <w:szCs w:val="16"/>
                <w:lang w:eastAsia="pl-PL"/>
              </w:rPr>
            </w:pPr>
            <w:r w:rsidRPr="000D64C8">
              <w:rPr>
                <w:rFonts w:ascii="Times New Roman" w:hAnsi="Times New Roman" w:cs="Times New Roman"/>
                <w:strike/>
                <w:color w:val="000000"/>
                <w:sz w:val="16"/>
                <w:szCs w:val="16"/>
              </w:rPr>
              <w:t>3 szt.</w:t>
            </w:r>
            <w:r>
              <w:rPr>
                <w:rFonts w:ascii="Times New Roman" w:hAnsi="Times New Roman" w:cs="Times New Roman"/>
                <w:color w:val="000000"/>
                <w:sz w:val="16"/>
                <w:szCs w:val="16"/>
              </w:rPr>
              <w:br/>
            </w:r>
            <w:r w:rsidRPr="000D64C8">
              <w:rPr>
                <w:rFonts w:ascii="Times New Roman" w:hAnsi="Times New Roman" w:cs="Times New Roman"/>
                <w:color w:val="FF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92"/>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tcPr>
          <w:p w:rsidR="0093219F" w:rsidRPr="00993D56" w:rsidRDefault="0093219F" w:rsidP="0063316F">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P.3.6 Odnowienie, zagospodarowanie obiektów dziedzictwa kulturowego</w:t>
            </w: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P.3.6.1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93219F" w:rsidRPr="00993D56"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P.3.6.2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w:t>
            </w:r>
            <w:r w:rsidR="000D64C8">
              <w:rPr>
                <w:rFonts w:ascii="Times New Roman" w:hAnsi="Times New Roman" w:cs="Times New Roman"/>
                <w:color w:val="000000"/>
                <w:sz w:val="16"/>
                <w:szCs w:val="16"/>
              </w:rPr>
              <w:t xml:space="preserve"> </w:t>
            </w:r>
            <w:r w:rsidRPr="00B358AF">
              <w:rPr>
                <w:rFonts w:ascii="Times New Roman" w:hAnsi="Times New Roman" w:cs="Times New Roman"/>
                <w:color w:val="000000"/>
                <w:sz w:val="16"/>
                <w:szCs w:val="16"/>
              </w:rPr>
              <w:t>000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93219F" w:rsidRPr="00993D56"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P.3.6.3 Wspierane strategie </w:t>
            </w:r>
            <w:r w:rsidRPr="00993D56">
              <w:rPr>
                <w:rFonts w:ascii="Times New Roman" w:eastAsia="Times New Roman" w:hAnsi="Times New Roman" w:cs="Times New Roman"/>
                <w:sz w:val="16"/>
                <w:szCs w:val="16"/>
                <w:lang w:eastAsia="pl-PL"/>
              </w:rPr>
              <w:lastRenderedPageBreak/>
              <w:t xml:space="preserve">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lastRenderedPageBreak/>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192"/>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93219F" w:rsidRPr="00993D56" w:rsidRDefault="0093219F"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5437E0">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P.3.6.4 Liczba zabytków nieruchomych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0D64C8"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219F" w:rsidRPr="0020376C" w:rsidRDefault="0093219F" w:rsidP="002D13F6">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Wskaźnik </w:t>
            </w:r>
            <w:r w:rsidRPr="00B358AF">
              <w:rPr>
                <w:rFonts w:ascii="Times New Roman" w:hAnsi="Times New Roman" w:cs="Times New Roman"/>
                <w:color w:val="000000"/>
                <w:sz w:val="16"/>
                <w:szCs w:val="16"/>
              </w:rPr>
              <w:t>rezultatu R.3.1.1</w:t>
            </w:r>
          </w:p>
          <w:p w:rsidR="0093219F" w:rsidRPr="0020376C"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93219F" w:rsidRPr="00B358AF" w:rsidRDefault="0093219F"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93219F" w:rsidRPr="00B358AF" w:rsidRDefault="0093219F"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osób</w:t>
            </w:r>
          </w:p>
        </w:tc>
        <w:tc>
          <w:tcPr>
            <w:tcW w:w="283"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93219F" w:rsidRDefault="0093219F" w:rsidP="007A08D0">
            <w:pPr>
              <w:spacing w:after="0" w:line="240" w:lineRule="auto"/>
              <w:rPr>
                <w:rFonts w:ascii="Times New Roman" w:hAnsi="Times New Roman" w:cs="Times New Roman"/>
                <w:strike/>
                <w:color w:val="000000"/>
                <w:sz w:val="16"/>
                <w:szCs w:val="16"/>
              </w:rPr>
            </w:pPr>
            <w:r w:rsidRPr="00B358AF">
              <w:rPr>
                <w:rFonts w:ascii="Times New Roman" w:hAnsi="Times New Roman" w:cs="Times New Roman"/>
                <w:color w:val="000000"/>
                <w:sz w:val="16"/>
                <w:szCs w:val="16"/>
              </w:rPr>
              <w:t> </w:t>
            </w:r>
            <w:r w:rsidRPr="007732E2">
              <w:rPr>
                <w:rFonts w:ascii="Times New Roman" w:hAnsi="Times New Roman" w:cs="Times New Roman"/>
                <w:strike/>
                <w:color w:val="000000"/>
                <w:sz w:val="16"/>
                <w:szCs w:val="16"/>
              </w:rPr>
              <w:t>0 osób</w:t>
            </w:r>
          </w:p>
          <w:p w:rsidR="007732E2" w:rsidRPr="007732E2" w:rsidRDefault="007732E2" w:rsidP="007A08D0">
            <w:pPr>
              <w:spacing w:after="0" w:line="240" w:lineRule="auto"/>
              <w:rPr>
                <w:rFonts w:ascii="Times New Roman" w:eastAsia="Times New Roman" w:hAnsi="Times New Roman" w:cs="Times New Roman"/>
                <w:strike/>
                <w:color w:val="FF0000"/>
                <w:sz w:val="16"/>
                <w:szCs w:val="16"/>
                <w:lang w:eastAsia="pl-PL"/>
              </w:rPr>
            </w:pPr>
            <w:r w:rsidRPr="007732E2">
              <w:rPr>
                <w:rFonts w:ascii="Times New Roman" w:hAnsi="Times New Roman" w:cs="Times New Roman"/>
                <w:color w:val="FF0000"/>
                <w:sz w:val="16"/>
                <w:szCs w:val="16"/>
              </w:rPr>
              <w:t>50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93219F" w:rsidRDefault="0093219F" w:rsidP="007A08D0">
            <w:pPr>
              <w:spacing w:after="0" w:line="240" w:lineRule="auto"/>
              <w:rPr>
                <w:rFonts w:ascii="Times New Roman" w:hAnsi="Times New Roman" w:cs="Times New Roman"/>
                <w:strike/>
                <w:color w:val="000000"/>
                <w:sz w:val="16"/>
                <w:szCs w:val="16"/>
              </w:rPr>
            </w:pPr>
            <w:r w:rsidRPr="00B358AF">
              <w:rPr>
                <w:rFonts w:ascii="Times New Roman" w:hAnsi="Times New Roman" w:cs="Times New Roman"/>
                <w:sz w:val="16"/>
                <w:szCs w:val="16"/>
              </w:rPr>
              <w:t xml:space="preserve">  </w:t>
            </w:r>
            <w:r w:rsidRPr="007732E2">
              <w:rPr>
                <w:rFonts w:ascii="Times New Roman" w:hAnsi="Times New Roman" w:cs="Times New Roman"/>
                <w:strike/>
                <w:sz w:val="16"/>
                <w:szCs w:val="16"/>
              </w:rPr>
              <w:t>50</w:t>
            </w:r>
            <w:r w:rsidRPr="007732E2">
              <w:rPr>
                <w:rFonts w:ascii="Times New Roman" w:hAnsi="Times New Roman" w:cs="Times New Roman"/>
                <w:strike/>
                <w:color w:val="000000"/>
                <w:sz w:val="16"/>
                <w:szCs w:val="16"/>
              </w:rPr>
              <w:t xml:space="preserve"> osób</w:t>
            </w:r>
          </w:p>
          <w:p w:rsidR="007732E2" w:rsidRPr="007732E2" w:rsidRDefault="007732E2" w:rsidP="007732E2">
            <w:pPr>
              <w:spacing w:after="0" w:line="240" w:lineRule="auto"/>
              <w:jc w:val="center"/>
              <w:rPr>
                <w:rFonts w:ascii="Times New Roman" w:eastAsia="Times New Roman" w:hAnsi="Times New Roman" w:cs="Times New Roman"/>
                <w:strike/>
                <w:color w:val="FF0000"/>
                <w:sz w:val="16"/>
                <w:szCs w:val="16"/>
                <w:lang w:eastAsia="pl-PL"/>
              </w:rPr>
            </w:pPr>
            <w:r w:rsidRPr="007732E2">
              <w:rPr>
                <w:rFonts w:ascii="Times New Roman" w:hAnsi="Times New Roman" w:cs="Times New Roman"/>
                <w:color w:val="FF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5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9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93219F" w:rsidRPr="00B358AF" w:rsidRDefault="0093219F"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93219F" w:rsidRPr="00B358AF" w:rsidRDefault="0093219F"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20376C" w:rsidRDefault="0093219F" w:rsidP="002D13F6">
            <w:pPr>
              <w:spacing w:after="0" w:line="240" w:lineRule="auto"/>
              <w:rPr>
                <w:rFonts w:ascii="Times New Roman" w:hAnsi="Times New Roman" w:cs="Times New Roman"/>
                <w:sz w:val="16"/>
                <w:szCs w:val="16"/>
              </w:rPr>
            </w:pPr>
            <w:r>
              <w:rPr>
                <w:rFonts w:ascii="Times New Roman" w:hAnsi="Times New Roman" w:cs="Times New Roman"/>
                <w:sz w:val="16"/>
                <w:szCs w:val="16"/>
              </w:rPr>
              <w:t>Wskaźnik rezultatu R.3.2.1</w:t>
            </w:r>
          </w:p>
          <w:p w:rsidR="0093219F" w:rsidRPr="0020376C" w:rsidRDefault="0093219F" w:rsidP="0063316F">
            <w:pPr>
              <w:spacing w:after="0" w:line="240" w:lineRule="auto"/>
              <w:rPr>
                <w:rFonts w:ascii="Times New Roman" w:hAnsi="Times New Roman" w:cs="Times New Roman"/>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B358AF" w:rsidRDefault="0093219F"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93219F" w:rsidRPr="00B358AF" w:rsidRDefault="0093219F" w:rsidP="002D13F6">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trike/>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AC3198" w:rsidRDefault="0093219F" w:rsidP="007A08D0">
            <w:pPr>
              <w:spacing w:after="0" w:line="240" w:lineRule="auto"/>
              <w:jc w:val="center"/>
              <w:rPr>
                <w:rFonts w:ascii="Times New Roman" w:hAnsi="Times New Roman" w:cs="Times New Roman"/>
                <w:strike/>
                <w:sz w:val="16"/>
                <w:szCs w:val="16"/>
              </w:rPr>
            </w:pPr>
            <w:r w:rsidRPr="00AC3198">
              <w:rPr>
                <w:rFonts w:ascii="Times New Roman" w:hAnsi="Times New Roman" w:cs="Times New Roman"/>
                <w:strike/>
                <w:sz w:val="16"/>
                <w:szCs w:val="16"/>
              </w:rPr>
              <w:t>0 osób</w:t>
            </w:r>
          </w:p>
          <w:p w:rsidR="00AC3198" w:rsidRPr="00B358AF" w:rsidRDefault="00AC3198" w:rsidP="007A08D0">
            <w:pPr>
              <w:spacing w:after="0" w:line="240" w:lineRule="auto"/>
              <w:jc w:val="center"/>
              <w:rPr>
                <w:rFonts w:ascii="Times New Roman" w:hAnsi="Times New Roman" w:cs="Times New Roman"/>
                <w:sz w:val="16"/>
                <w:szCs w:val="16"/>
              </w:rPr>
            </w:pPr>
            <w:r w:rsidRPr="007732E2">
              <w:rPr>
                <w:rFonts w:ascii="Times New Roman" w:hAnsi="Times New Roman" w:cs="Times New Roman"/>
                <w:color w:val="FF0000"/>
                <w:sz w:val="16"/>
                <w:szCs w:val="16"/>
              </w:rPr>
              <w:t>50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trike/>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Default="0093219F" w:rsidP="007A08D0">
            <w:pPr>
              <w:spacing w:after="0" w:line="240" w:lineRule="auto"/>
              <w:jc w:val="center"/>
              <w:rPr>
                <w:rFonts w:ascii="Times New Roman" w:hAnsi="Times New Roman" w:cs="Times New Roman"/>
                <w:strike/>
                <w:sz w:val="16"/>
                <w:szCs w:val="16"/>
              </w:rPr>
            </w:pPr>
            <w:r w:rsidRPr="00AC3198">
              <w:rPr>
                <w:rFonts w:ascii="Times New Roman" w:hAnsi="Times New Roman" w:cs="Times New Roman"/>
                <w:strike/>
                <w:sz w:val="16"/>
                <w:szCs w:val="16"/>
              </w:rPr>
              <w:t>100 osób</w:t>
            </w:r>
          </w:p>
          <w:p w:rsidR="00AC3198" w:rsidRPr="00AC3198" w:rsidRDefault="00AC3198" w:rsidP="007A08D0">
            <w:pPr>
              <w:spacing w:after="0" w:line="240" w:lineRule="auto"/>
              <w:jc w:val="center"/>
              <w:rPr>
                <w:rFonts w:ascii="Times New Roman" w:hAnsi="Times New Roman" w:cs="Times New Roman"/>
                <w:color w:val="FF0000"/>
                <w:sz w:val="16"/>
                <w:szCs w:val="16"/>
              </w:rPr>
            </w:pPr>
            <w:r w:rsidRPr="00AC3198">
              <w:rPr>
                <w:rFonts w:ascii="Times New Roman" w:hAnsi="Times New Roman" w:cs="Times New Roman"/>
                <w:color w:val="FF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trike/>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PS WPR</w:t>
            </w:r>
          </w:p>
        </w:tc>
      </w:tr>
      <w:tr w:rsidR="0093219F" w:rsidRPr="0020376C" w:rsidTr="00DE6124">
        <w:trPr>
          <w:trHeight w:val="43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3219F" w:rsidRPr="00B358AF" w:rsidRDefault="0093219F"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R.3.3.1</w:t>
            </w:r>
          </w:p>
          <w:p w:rsidR="0093219F" w:rsidRPr="00B358AF"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993D56" w:rsidRDefault="0093219F" w:rsidP="0062560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R.3.3</w:t>
            </w:r>
            <w:r w:rsidRPr="00993D56">
              <w:rPr>
                <w:rFonts w:ascii="Times New Roman" w:eastAsia="Times New Roman" w:hAnsi="Times New Roman" w:cs="Times New Roman"/>
                <w:sz w:val="16"/>
                <w:szCs w:val="16"/>
                <w:lang w:eastAsia="pl-PL"/>
              </w:rPr>
              <w:t xml:space="preserve">.1  Poprawa realizacji celów dzięki wiedzy i innowacjom: liczba osób korzystających z doradztwa, szkoleń, wymiany wiedzy lub biorących udział w grupach operacyjnych </w:t>
            </w:r>
            <w:r w:rsidRPr="00993D56">
              <w:rPr>
                <w:rFonts w:ascii="Times New Roman" w:eastAsia="Times New Roman" w:hAnsi="Times New Roman" w:cs="Times New Roman"/>
                <w:sz w:val="16"/>
                <w:szCs w:val="16"/>
                <w:lang w:eastAsia="pl-PL"/>
              </w:rPr>
              <w:lastRenderedPageBreak/>
              <w:t>europejskiego partnerstwa innowacyjnego (EPI) wspieranych w ramach WPR, by zwiększyć zrównoważoną efektywność gospodarczą, społeczną, środowiskową, klimatyczną i w zakresie gospodarowania zasobami.</w:t>
            </w:r>
          </w:p>
          <w:p w:rsidR="0093219F" w:rsidRPr="00B358AF" w:rsidRDefault="0093219F" w:rsidP="00625601">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25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b/>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B358AF" w:rsidRDefault="0093219F"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Wskaźnik rezultatu R.3.4.1</w:t>
            </w:r>
          </w:p>
          <w:p w:rsidR="0093219F" w:rsidRPr="00B358AF"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R.3.4.1  Łączenie obszarów wiejskich w Europie: odsetek ludności wiejskiej korzystającej z lepszego dostępu do usług i infrastruktury dzięki wsparciu z WPR.</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B358AF" w:rsidRDefault="0093219F"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R.3.5.1</w:t>
            </w:r>
          </w:p>
          <w:p w:rsidR="0093219F" w:rsidRPr="00B358AF"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R.3.5.1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6370EF" w:rsidRDefault="0093219F" w:rsidP="007A08D0">
            <w:pPr>
              <w:spacing w:after="0" w:line="240" w:lineRule="auto"/>
              <w:jc w:val="center"/>
              <w:rPr>
                <w:rFonts w:ascii="Times New Roman" w:hAnsi="Times New Roman" w:cs="Times New Roman"/>
                <w:color w:val="000000"/>
                <w:sz w:val="16"/>
                <w:szCs w:val="16"/>
              </w:rPr>
            </w:pPr>
            <w:r w:rsidRPr="000D64C8">
              <w:rPr>
                <w:rFonts w:ascii="Times New Roman" w:hAnsi="Times New Roman" w:cs="Times New Roman"/>
                <w:strike/>
                <w:color w:val="000000"/>
                <w:sz w:val="16"/>
                <w:szCs w:val="16"/>
              </w:rPr>
              <w:t>475 osób</w:t>
            </w:r>
            <w:r w:rsidR="000D64C8">
              <w:rPr>
                <w:rFonts w:ascii="Times New Roman" w:hAnsi="Times New Roman" w:cs="Times New Roman"/>
                <w:color w:val="000000"/>
                <w:sz w:val="16"/>
                <w:szCs w:val="16"/>
              </w:rPr>
              <w:br/>
            </w:r>
            <w:r w:rsidR="000D64C8" w:rsidRPr="000D64C8">
              <w:rPr>
                <w:rFonts w:ascii="Times New Roman" w:hAnsi="Times New Roman" w:cs="Times New Roman"/>
                <w:color w:val="FF0000"/>
                <w:sz w:val="16"/>
                <w:szCs w:val="16"/>
              </w:rPr>
              <w:t>3</w:t>
            </w:r>
            <w:r w:rsidR="000D64C8">
              <w:rPr>
                <w:rFonts w:ascii="Times New Roman" w:hAnsi="Times New Roman" w:cs="Times New Roman"/>
                <w:color w:val="FF0000"/>
                <w:sz w:val="16"/>
                <w:szCs w:val="16"/>
              </w:rPr>
              <w:t xml:space="preserve"> </w:t>
            </w:r>
            <w:r w:rsidR="000D64C8" w:rsidRPr="000D64C8">
              <w:rPr>
                <w:rFonts w:ascii="Times New Roman" w:hAnsi="Times New Roman" w:cs="Times New Roman"/>
                <w:color w:val="FF0000"/>
                <w:sz w:val="16"/>
                <w:szCs w:val="16"/>
              </w:rPr>
              <w:t>575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6370EF" w:rsidRDefault="0093219F"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0D64C8" w:rsidRDefault="0093219F" w:rsidP="0022747C">
            <w:pPr>
              <w:spacing w:after="0" w:line="240" w:lineRule="auto"/>
              <w:jc w:val="center"/>
              <w:rPr>
                <w:rFonts w:ascii="Times New Roman" w:hAnsi="Times New Roman" w:cs="Times New Roman"/>
                <w:strike/>
                <w:color w:val="000000"/>
                <w:sz w:val="16"/>
                <w:szCs w:val="16"/>
              </w:rPr>
            </w:pPr>
            <w:r w:rsidRPr="000D64C8">
              <w:rPr>
                <w:rFonts w:ascii="Times New Roman" w:hAnsi="Times New Roman" w:cs="Times New Roman"/>
                <w:strike/>
                <w:color w:val="000000"/>
                <w:sz w:val="16"/>
                <w:szCs w:val="16"/>
              </w:rPr>
              <w:t>3 100 osób</w:t>
            </w:r>
            <w:r w:rsidR="000D64C8">
              <w:rPr>
                <w:rFonts w:ascii="Times New Roman" w:hAnsi="Times New Roman" w:cs="Times New Roman"/>
                <w:strike/>
                <w:color w:val="000000"/>
                <w:sz w:val="16"/>
                <w:szCs w:val="16"/>
              </w:rPr>
              <w:br/>
            </w:r>
            <w:r w:rsidR="000D64C8" w:rsidRPr="000D64C8">
              <w:rPr>
                <w:rFonts w:ascii="Times New Roman" w:hAnsi="Times New Roman" w:cs="Times New Roman"/>
                <w:color w:val="FF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6370E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r w:rsidR="0093219F"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93219F" w:rsidRPr="00B358AF" w:rsidRDefault="0093219F"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R.3.6.1</w:t>
            </w:r>
          </w:p>
          <w:p w:rsidR="0093219F" w:rsidRPr="00B358AF" w:rsidRDefault="0093219F"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93219F" w:rsidRPr="00B358AF" w:rsidRDefault="0093219F"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R.3.6.1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5 000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3219F" w:rsidRPr="00B358AF" w:rsidRDefault="0093219F"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93219F" w:rsidRPr="00B358AF" w:rsidRDefault="0093219F"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Pr="00B358AF">
              <w:rPr>
                <w:rFonts w:ascii="Times New Roman" w:hAnsi="Times New Roman" w:cs="Times New Roman"/>
                <w:color w:val="000000"/>
                <w:sz w:val="16"/>
                <w:szCs w:val="16"/>
              </w:rPr>
              <w:t>/EFRR</w:t>
            </w: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291E68">
          <w:pgSz w:w="16838" w:h="11906" w:orient="landscape" w:code="9"/>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0027F4">
        <w:rPr>
          <w:rFonts w:ascii="Times New Roman" w:hAnsi="Times New Roman" w:cs="Times New Roman"/>
          <w:noProof/>
          <w:sz w:val="22"/>
          <w:szCs w:val="22"/>
        </w:rPr>
        <w:t>3</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Budżet LSR</w:t>
      </w:r>
    </w:p>
    <w:tbl>
      <w:tblPr>
        <w:tblW w:w="5000" w:type="pct"/>
        <w:tblCellMar>
          <w:left w:w="70" w:type="dxa"/>
          <w:right w:w="70" w:type="dxa"/>
        </w:tblCellMar>
        <w:tblLook w:val="04A0" w:firstRow="1" w:lastRow="0" w:firstColumn="1" w:lastColumn="0" w:noHBand="0" w:noVBand="1"/>
      </w:tblPr>
      <w:tblGrid>
        <w:gridCol w:w="2406"/>
        <w:gridCol w:w="1986"/>
        <w:gridCol w:w="1887"/>
        <w:gridCol w:w="1907"/>
        <w:gridCol w:w="2009"/>
        <w:gridCol w:w="149"/>
      </w:tblGrid>
      <w:tr w:rsidR="00F60DAB" w:rsidRPr="00A67338" w:rsidTr="0063316F">
        <w:trPr>
          <w:gridAfter w:val="1"/>
          <w:wAfter w:w="72" w:type="pct"/>
          <w:trHeight w:val="630"/>
        </w:trPr>
        <w:tc>
          <w:tcPr>
            <w:tcW w:w="4928" w:type="pct"/>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 xml:space="preserve">PLANOWANA WYSOKOŚĆ ŚRODKÓW NA WDRAŻANIE LSR I ZARZĄDZANIE LSR </w:t>
            </w:r>
          </w:p>
        </w:tc>
      </w:tr>
      <w:tr w:rsidR="00F60DAB" w:rsidRPr="00A67338" w:rsidTr="0063316F">
        <w:trPr>
          <w:gridAfter w:val="1"/>
          <w:wAfter w:w="72" w:type="pct"/>
          <w:trHeight w:val="324"/>
        </w:trPr>
        <w:tc>
          <w:tcPr>
            <w:tcW w:w="1163" w:type="pct"/>
            <w:vMerge w:val="restart"/>
            <w:tcBorders>
              <w:top w:val="nil"/>
              <w:left w:val="single" w:sz="8" w:space="0" w:color="auto"/>
              <w:bottom w:val="single" w:sz="8" w:space="0" w:color="000000"/>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Zakres wsparcia</w:t>
            </w:r>
          </w:p>
        </w:tc>
        <w:tc>
          <w:tcPr>
            <w:tcW w:w="2794" w:type="pct"/>
            <w:gridSpan w:val="3"/>
            <w:tcBorders>
              <w:top w:val="single" w:sz="8" w:space="0" w:color="auto"/>
              <w:left w:val="nil"/>
              <w:bottom w:val="single" w:sz="8" w:space="0" w:color="auto"/>
              <w:right w:val="single" w:sz="8" w:space="0" w:color="000000"/>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Program/Fundusz</w:t>
            </w:r>
          </w:p>
        </w:tc>
        <w:tc>
          <w:tcPr>
            <w:tcW w:w="971" w:type="pct"/>
            <w:tcBorders>
              <w:top w:val="nil"/>
              <w:left w:val="nil"/>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Środki ogółem</w:t>
            </w:r>
          </w:p>
        </w:tc>
      </w:tr>
      <w:tr w:rsidR="00F60DAB" w:rsidRPr="00A67338" w:rsidTr="0063316F">
        <w:trPr>
          <w:gridAfter w:val="1"/>
          <w:wAfter w:w="72" w:type="pct"/>
          <w:trHeight w:val="564"/>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PS WPR</w:t>
            </w:r>
          </w:p>
        </w:tc>
        <w:tc>
          <w:tcPr>
            <w:tcW w:w="91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EFRR*</w:t>
            </w:r>
          </w:p>
        </w:tc>
        <w:tc>
          <w:tcPr>
            <w:tcW w:w="92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EFS+*</w:t>
            </w:r>
          </w:p>
        </w:tc>
        <w:tc>
          <w:tcPr>
            <w:tcW w:w="971"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(EUR)</w:t>
            </w:r>
          </w:p>
        </w:tc>
      </w:tr>
      <w:tr w:rsidR="00F60DAB" w:rsidRPr="00A67338" w:rsidTr="0063316F">
        <w:trPr>
          <w:gridAfter w:val="1"/>
          <w:wAfter w:w="72" w:type="pct"/>
          <w:trHeight w:val="51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Wdrażanie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3 750 000,00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2 512 809,00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1 154 532,00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7 417 341,00</w:t>
            </w:r>
          </w:p>
        </w:tc>
      </w:tr>
      <w:tr w:rsidR="00F60DAB" w:rsidRPr="00A67338" w:rsidTr="0063316F">
        <w:trPr>
          <w:gridAfter w:val="1"/>
          <w:wAfter w:w="72" w:type="pct"/>
          <w:trHeight w:val="84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b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115"/>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65"/>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Zarządzanie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662 500,00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1 069 978,00</w:t>
            </w:r>
          </w:p>
        </w:tc>
      </w:tr>
      <w:tr w:rsidR="00F60DAB" w:rsidRPr="00A67338" w:rsidTr="0063316F">
        <w:trPr>
          <w:gridAfter w:val="1"/>
          <w:wAfter w:w="72" w:type="pct"/>
          <w:trHeight w:val="102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c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8"/>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564"/>
        </w:trPr>
        <w:tc>
          <w:tcPr>
            <w:tcW w:w="1163" w:type="pct"/>
            <w:vMerge w:val="restart"/>
            <w:tcBorders>
              <w:top w:val="nil"/>
              <w:left w:val="single" w:sz="8" w:space="0" w:color="auto"/>
              <w:bottom w:val="single" w:sz="8" w:space="0" w:color="000000"/>
              <w:right w:val="single" w:sz="8" w:space="0" w:color="auto"/>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Razem</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4 412 500,00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2 716 548,00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1 358 271,00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8 487 319,00</w:t>
            </w:r>
          </w:p>
        </w:tc>
      </w:tr>
      <w:tr w:rsidR="00F60DAB" w:rsidRPr="00A67338" w:rsidTr="0063316F">
        <w:trPr>
          <w:trHeight w:val="1116"/>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72" w:type="pct"/>
            <w:tcBorders>
              <w:top w:val="nil"/>
              <w:left w:val="nil"/>
              <w:bottom w:val="nil"/>
              <w:right w:val="nil"/>
            </w:tcBorders>
            <w:shd w:val="clear" w:color="auto" w:fill="auto"/>
            <w:noWrap/>
            <w:vAlign w:val="bottom"/>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p>
        </w:tc>
      </w:tr>
      <w:tr w:rsidR="00F60DAB" w:rsidRPr="00A67338" w:rsidTr="0063316F">
        <w:trPr>
          <w:trHeight w:val="660"/>
        </w:trPr>
        <w:tc>
          <w:tcPr>
            <w:tcW w:w="4928" w:type="pct"/>
            <w:gridSpan w:val="5"/>
            <w:tcBorders>
              <w:top w:val="single" w:sz="8" w:space="0" w:color="auto"/>
              <w:left w:val="single" w:sz="8" w:space="0" w:color="auto"/>
              <w:bottom w:val="nil"/>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r w:rsidR="00F60DAB" w:rsidRPr="00A67338" w:rsidTr="0063316F">
        <w:trPr>
          <w:trHeight w:val="330"/>
        </w:trPr>
        <w:tc>
          <w:tcPr>
            <w:tcW w:w="4928" w:type="pct"/>
            <w:gridSpan w:val="5"/>
            <w:tcBorders>
              <w:top w:val="nil"/>
              <w:left w:val="single" w:sz="8" w:space="0" w:color="auto"/>
              <w:bottom w:val="single" w:sz="8" w:space="0" w:color="auto"/>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D026A5">
          <w:pgSz w:w="11906" w:h="16838"/>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0027F4">
        <w:rPr>
          <w:rFonts w:ascii="Times New Roman" w:hAnsi="Times New Roman" w:cs="Times New Roman"/>
          <w:noProof/>
          <w:sz w:val="22"/>
          <w:szCs w:val="22"/>
        </w:rPr>
        <w:t>4</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Plan wykorzystania budżetu LSR</w:t>
      </w:r>
    </w:p>
    <w:tbl>
      <w:tblPr>
        <w:tblW w:w="5000" w:type="pct"/>
        <w:tblCellMar>
          <w:left w:w="70" w:type="dxa"/>
          <w:right w:w="70" w:type="dxa"/>
        </w:tblCellMar>
        <w:tblLook w:val="04A0" w:firstRow="1" w:lastRow="0" w:firstColumn="1" w:lastColumn="0" w:noHBand="0" w:noVBand="1"/>
      </w:tblPr>
      <w:tblGrid>
        <w:gridCol w:w="781"/>
        <w:gridCol w:w="1031"/>
        <w:gridCol w:w="1038"/>
        <w:gridCol w:w="1032"/>
        <w:gridCol w:w="1039"/>
        <w:gridCol w:w="1032"/>
        <w:gridCol w:w="1039"/>
        <w:gridCol w:w="1032"/>
        <w:gridCol w:w="1039"/>
        <w:gridCol w:w="1032"/>
        <w:gridCol w:w="1039"/>
        <w:gridCol w:w="1032"/>
        <w:gridCol w:w="1039"/>
        <w:gridCol w:w="1032"/>
        <w:gridCol w:w="1039"/>
      </w:tblGrid>
      <w:tr w:rsidR="00F60DAB" w:rsidRPr="00341E03" w:rsidTr="0063316F">
        <w:trPr>
          <w:trHeight w:val="300"/>
        </w:trPr>
        <w:tc>
          <w:tcPr>
            <w:tcW w:w="256"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fundusz</w:t>
            </w:r>
          </w:p>
        </w:tc>
        <w:tc>
          <w:tcPr>
            <w:tcW w:w="4744"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rsidR="00F60DAB" w:rsidRPr="00341E03" w:rsidRDefault="00F60DAB" w:rsidP="0063316F">
            <w:pPr>
              <w:spacing w:after="0" w:line="276" w:lineRule="auto"/>
              <w:jc w:val="center"/>
              <w:rPr>
                <w:rFonts w:ascii="Times New Roman" w:eastAsia="Times New Roman" w:hAnsi="Times New Roman" w:cs="Times New Roman"/>
                <w:b/>
                <w:bCs/>
                <w:color w:val="000000"/>
                <w:lang w:eastAsia="pl-PL"/>
              </w:rPr>
            </w:pPr>
            <w:r w:rsidRPr="00341E03">
              <w:rPr>
                <w:rFonts w:ascii="Times New Roman" w:eastAsia="Times New Roman" w:hAnsi="Times New Roman" w:cs="Times New Roman"/>
                <w:b/>
                <w:bCs/>
                <w:color w:val="000000"/>
                <w:lang w:eastAsia="pl-PL"/>
              </w:rPr>
              <w:t>środki zakontraktowane (w Euro) do:</w:t>
            </w:r>
          </w:p>
        </w:tc>
      </w:tr>
      <w:tr w:rsidR="00F60DAB" w:rsidRPr="00341E03" w:rsidTr="0063316F">
        <w:trPr>
          <w:trHeight w:val="300"/>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677"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31.12.2024</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31.12.2025</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30.06.2026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31.12.2027</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31.12.2028</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31.12.2029</w:t>
            </w:r>
          </w:p>
        </w:tc>
      </w:tr>
      <w:tr w:rsidR="005D2A5A" w:rsidRPr="00341E03" w:rsidTr="0063316F">
        <w:trPr>
          <w:trHeight w:val="1215"/>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337" w:type="pct"/>
            <w:tcBorders>
              <w:top w:val="nil"/>
              <w:left w:val="nil"/>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r>
      <w:tr w:rsidR="00592292" w:rsidRPr="00341E03" w:rsidTr="00737C85">
        <w:trPr>
          <w:trHeight w:val="510"/>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EFRROW</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1 613 000,00</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250 000,00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43,01%</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6,67%</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A97E4D"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2 849 000,00</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1 750 000,00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76%</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46,67%</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2 849 000,00</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3 349 000,00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76%</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89,31%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3 675 000,00</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3 724 000,00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A97E4D">
              <w:rPr>
                <w:rFonts w:ascii="Times New Roman" w:eastAsia="Times New Roman" w:hAnsi="Times New Roman" w:cs="Times New Roman"/>
                <w:strike/>
                <w:color w:val="000000"/>
                <w:lang w:eastAsia="pl-PL"/>
              </w:rPr>
              <w:t>98%</w:t>
            </w:r>
          </w:p>
          <w:p w:rsidR="00A97E4D" w:rsidRPr="00A97E4D" w:rsidRDefault="00A97E4D" w:rsidP="00EB26D6">
            <w:pPr>
              <w:spacing w:after="0" w:line="276" w:lineRule="auto"/>
              <w:jc w:val="center"/>
              <w:rPr>
                <w:rFonts w:ascii="Times New Roman" w:eastAsia="Times New Roman" w:hAnsi="Times New Roman" w:cs="Times New Roman"/>
                <w:color w:val="FF0000"/>
                <w:lang w:eastAsia="pl-PL"/>
              </w:rPr>
            </w:pPr>
            <w:r w:rsidRPr="00A97E4D">
              <w:rPr>
                <w:rFonts w:ascii="Times New Roman" w:eastAsia="Times New Roman" w:hAnsi="Times New Roman" w:cs="Times New Roman"/>
                <w:color w:val="FF0000"/>
                <w:lang w:eastAsia="pl-PL"/>
              </w:rPr>
              <w:t>99,31%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EFS+</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lang w:eastAsia="pl-PL"/>
              </w:rPr>
            </w:pPr>
            <w:r w:rsidRPr="009E6D11">
              <w:rPr>
                <w:rFonts w:ascii="Times New Roman" w:eastAsia="Times New Roman" w:hAnsi="Times New Roman" w:cs="Times New Roman"/>
                <w:strike/>
                <w:lang w:eastAsia="pl-PL"/>
              </w:rPr>
              <w:t>874 113,00</w:t>
            </w:r>
          </w:p>
          <w:p w:rsidR="009E6D11" w:rsidRPr="009E6D11" w:rsidRDefault="009E6D11" w:rsidP="00EB26D6">
            <w:pPr>
              <w:spacing w:after="0" w:line="276" w:lineRule="auto"/>
              <w:jc w:val="center"/>
              <w:rPr>
                <w:rFonts w:ascii="Times New Roman" w:eastAsia="Times New Roman" w:hAnsi="Times New Roman" w:cs="Times New Roman"/>
                <w:strike/>
                <w:color w:val="FF0000"/>
                <w:lang w:eastAsia="pl-PL"/>
              </w:rPr>
            </w:pPr>
            <w:r w:rsidRPr="009E6D11">
              <w:rPr>
                <w:rFonts w:ascii="Times New Roman" w:eastAsia="Times New Roman" w:hAnsi="Times New Roman" w:cs="Times New Roman"/>
                <w:color w:val="FF0000"/>
                <w:lang w:eastAsia="pl-PL"/>
              </w:rPr>
              <w:t>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lang w:eastAsia="pl-PL"/>
              </w:rPr>
            </w:pPr>
            <w:r w:rsidRPr="009E6D11">
              <w:rPr>
                <w:rFonts w:ascii="Times New Roman" w:eastAsia="Times New Roman" w:hAnsi="Times New Roman" w:cs="Times New Roman"/>
                <w:strike/>
                <w:lang w:eastAsia="pl-PL"/>
              </w:rPr>
              <w:t>75,71</w:t>
            </w:r>
            <w:r w:rsidR="00592292" w:rsidRPr="009E6D11">
              <w:rPr>
                <w:rFonts w:ascii="Times New Roman" w:eastAsia="Times New Roman" w:hAnsi="Times New Roman" w:cs="Times New Roman"/>
                <w:strike/>
                <w:lang w:eastAsia="pl-PL"/>
              </w:rPr>
              <w:t>%</w:t>
            </w:r>
          </w:p>
          <w:p w:rsidR="009E6D11" w:rsidRPr="009E6D11" w:rsidRDefault="009E6D11" w:rsidP="00EB26D6">
            <w:pPr>
              <w:spacing w:after="0" w:line="276" w:lineRule="auto"/>
              <w:jc w:val="center"/>
              <w:rPr>
                <w:rFonts w:ascii="Times New Roman" w:eastAsia="Times New Roman" w:hAnsi="Times New Roman" w:cs="Times New Roman"/>
                <w:strike/>
                <w:color w:val="FF0000"/>
                <w:lang w:eastAsia="pl-PL"/>
              </w:rPr>
            </w:pPr>
            <w:r w:rsidRPr="009E6D11">
              <w:rPr>
                <w:rFonts w:ascii="Times New Roman" w:eastAsia="Times New Roman" w:hAnsi="Times New Roman" w:cs="Times New Roman"/>
                <w:color w:val="FF0000"/>
                <w:lang w:eastAsia="pl-PL"/>
              </w:rPr>
              <w:t>0%</w:t>
            </w:r>
          </w:p>
        </w:tc>
        <w:tc>
          <w:tcPr>
            <w:tcW w:w="338" w:type="pct"/>
            <w:tcBorders>
              <w:top w:val="nil"/>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r>
      <w:tr w:rsidR="00592292" w:rsidRPr="00341E03" w:rsidTr="00737C85">
        <w:trPr>
          <w:trHeight w:val="510"/>
        </w:trPr>
        <w:tc>
          <w:tcPr>
            <w:tcW w:w="256" w:type="pct"/>
            <w:tcBorders>
              <w:top w:val="nil"/>
              <w:left w:val="single" w:sz="8" w:space="0" w:color="auto"/>
              <w:bottom w:val="nil"/>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w:t>
            </w:r>
          </w:p>
        </w:tc>
        <w:tc>
          <w:tcPr>
            <w:tcW w:w="337" w:type="pct"/>
            <w:tcBorders>
              <w:top w:val="nil"/>
              <w:left w:val="nil"/>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nil"/>
              <w:left w:val="nil"/>
              <w:bottom w:val="nil"/>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1 751 350,90</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2 018 634,00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69,70</w:t>
            </w:r>
            <w:r w:rsidR="00592292" w:rsidRPr="009E6D11">
              <w:rPr>
                <w:rFonts w:ascii="Times New Roman" w:eastAsia="Times New Roman" w:hAnsi="Times New Roman" w:cs="Times New Roman"/>
                <w:strike/>
                <w:color w:val="000000"/>
                <w:lang w:eastAsia="pl-PL"/>
              </w:rPr>
              <w:t>%</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80,33%</w:t>
            </w:r>
          </w:p>
        </w:tc>
        <w:tc>
          <w:tcPr>
            <w:tcW w:w="338" w:type="pct"/>
            <w:tcBorders>
              <w:top w:val="nil"/>
              <w:left w:val="single" w:sz="4" w:space="0" w:color="auto"/>
              <w:bottom w:val="nil"/>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nil"/>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RAZEM</w:t>
            </w:r>
          </w:p>
        </w:tc>
        <w:tc>
          <w:tcPr>
            <w:tcW w:w="337" w:type="pct"/>
            <w:tcBorders>
              <w:top w:val="single" w:sz="8" w:space="0" w:color="auto"/>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4 238 463,90</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2 268 634,00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Default="00011312" w:rsidP="00EB26D6">
            <w:pPr>
              <w:spacing w:after="0" w:line="276" w:lineRule="auto"/>
              <w:jc w:val="center"/>
              <w:rPr>
                <w:rFonts w:ascii="Times New Roman" w:eastAsia="Times New Roman" w:hAnsi="Times New Roman" w:cs="Times New Roman"/>
                <w:strike/>
                <w:lang w:eastAsia="pl-PL"/>
              </w:rPr>
            </w:pPr>
            <w:r w:rsidRPr="009E6D11">
              <w:rPr>
                <w:rFonts w:ascii="Times New Roman" w:eastAsia="Times New Roman" w:hAnsi="Times New Roman" w:cs="Times New Roman"/>
                <w:strike/>
                <w:lang w:eastAsia="pl-PL"/>
              </w:rPr>
              <w:t>57,14</w:t>
            </w:r>
            <w:r w:rsidR="00592292" w:rsidRPr="009E6D11">
              <w:rPr>
                <w:rFonts w:ascii="Times New Roman" w:eastAsia="Times New Roman" w:hAnsi="Times New Roman" w:cs="Times New Roman"/>
                <w:strike/>
                <w:lang w:eastAsia="pl-PL"/>
              </w:rPr>
              <w:t>%</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30,59%</w:t>
            </w:r>
          </w:p>
        </w:tc>
        <w:tc>
          <w:tcPr>
            <w:tcW w:w="338" w:type="pct"/>
            <w:tcBorders>
              <w:top w:val="single" w:sz="8" w:space="0" w:color="auto"/>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single" w:sz="8" w:space="0" w:color="auto"/>
              <w:left w:val="nil"/>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6 516 341,00</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7 016 341,00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87,85%</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94,59%</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7 342 341,00</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7 391 341,00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Default="00592292" w:rsidP="00EB26D6">
            <w:pPr>
              <w:spacing w:after="0" w:line="276" w:lineRule="auto"/>
              <w:jc w:val="center"/>
              <w:rPr>
                <w:rFonts w:ascii="Times New Roman" w:eastAsia="Times New Roman" w:hAnsi="Times New Roman" w:cs="Times New Roman"/>
                <w:strike/>
                <w:color w:val="000000"/>
                <w:lang w:eastAsia="pl-PL"/>
              </w:rPr>
            </w:pPr>
            <w:r w:rsidRPr="009E6D11">
              <w:rPr>
                <w:rFonts w:ascii="Times New Roman" w:eastAsia="Times New Roman" w:hAnsi="Times New Roman" w:cs="Times New Roman"/>
                <w:strike/>
                <w:color w:val="000000"/>
                <w:lang w:eastAsia="pl-PL"/>
              </w:rPr>
              <w:t>98,99%</w:t>
            </w:r>
          </w:p>
          <w:p w:rsidR="009E6D11" w:rsidRPr="009E6D11" w:rsidRDefault="009E6D11" w:rsidP="00EB26D6">
            <w:pPr>
              <w:spacing w:after="0" w:line="276" w:lineRule="auto"/>
              <w:jc w:val="center"/>
              <w:rPr>
                <w:rFonts w:ascii="Times New Roman" w:eastAsia="Times New Roman" w:hAnsi="Times New Roman" w:cs="Times New Roman"/>
                <w:color w:val="FF0000"/>
                <w:lang w:eastAsia="pl-PL"/>
              </w:rPr>
            </w:pPr>
            <w:r w:rsidRPr="009E6D11">
              <w:rPr>
                <w:rFonts w:ascii="Times New Roman" w:eastAsia="Times New Roman" w:hAnsi="Times New Roman" w:cs="Times New Roman"/>
                <w:color w:val="FF0000"/>
                <w:lang w:eastAsia="pl-PL"/>
              </w:rPr>
              <w:t>99,64%</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bl>
    <w:p w:rsidR="00F60DAB" w:rsidRPr="00341E03" w:rsidRDefault="00F60DAB" w:rsidP="004F2D97">
      <w:pPr>
        <w:spacing w:line="276" w:lineRule="auto"/>
        <w:jc w:val="center"/>
        <w:rPr>
          <w:rFonts w:ascii="Times New Roman" w:hAnsi="Times New Roman" w:cs="Times New Roman"/>
          <w:i/>
          <w:iCs/>
        </w:rPr>
      </w:pPr>
      <w:r w:rsidRPr="00341E03">
        <w:rPr>
          <w:rFonts w:ascii="Times New Roman" w:hAnsi="Times New Roman" w:cs="Times New Roman"/>
          <w:i/>
          <w:iCs/>
        </w:rPr>
        <w:t>Źródło: Opracowanie własne</w:t>
      </w:r>
    </w:p>
    <w:p w:rsidR="00341E03" w:rsidRPr="00341E03" w:rsidRDefault="00341E03" w:rsidP="00F60DAB">
      <w:pPr>
        <w:pStyle w:val="Legenda"/>
        <w:keepNext/>
        <w:rPr>
          <w:rFonts w:ascii="Times New Roman" w:hAnsi="Times New Roman" w:cs="Times New Roman"/>
          <w:i/>
          <w:iCs/>
        </w:rPr>
      </w:pPr>
    </w:p>
    <w:sectPr w:rsidR="00341E03" w:rsidRPr="00341E03" w:rsidSect="00D026A5">
      <w:pgSz w:w="16838" w:h="11906" w:orient="landscape"/>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91F7C" w15:done="0"/>
  <w15:commentEx w15:paraId="4A683B63" w15:done="0"/>
  <w15:commentEx w15:paraId="1176C57C" w15:paraIdParent="4A683B63" w15:done="0"/>
  <w15:commentEx w15:paraId="6CEF13C1" w15:done="0"/>
  <w15:commentEx w15:paraId="5152AB75" w15:done="0"/>
  <w15:commentEx w15:paraId="6CA5FE3D" w15:paraIdParent="5152A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5C8B0" w16cex:dateUtc="2024-02-20T14:59:00Z"/>
  <w16cex:commentExtensible w16cex:durableId="602C56E0" w16cex:dateUtc="2024-02-20T10:52:00Z"/>
  <w16cex:commentExtensible w16cex:durableId="03D3BAA5" w16cex:dateUtc="2024-02-20T13:11:00Z"/>
  <w16cex:commentExtensible w16cex:durableId="3462B5E6" w16cex:dateUtc="2024-02-20T14:11:00Z"/>
  <w16cex:commentExtensible w16cex:durableId="3299DFB9" w16cex:dateUtc="2024-02-20T14:44:00Z"/>
  <w16cex:commentExtensible w16cex:durableId="5B21B4DD" w16cex:dateUtc="2024-02-20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1F7C" w16cid:durableId="5905C8B0"/>
  <w16cid:commentId w16cid:paraId="4A683B63" w16cid:durableId="602C56E0"/>
  <w16cid:commentId w16cid:paraId="1176C57C" w16cid:durableId="03D3BAA5"/>
  <w16cid:commentId w16cid:paraId="6CEF13C1" w16cid:durableId="3462B5E6"/>
  <w16cid:commentId w16cid:paraId="5152AB75" w16cid:durableId="3299DFB9"/>
  <w16cid:commentId w16cid:paraId="6CA5FE3D" w16cid:durableId="5B21B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4B" w:rsidRDefault="00B2234B" w:rsidP="00BB3EB6">
      <w:pPr>
        <w:spacing w:after="0" w:line="240" w:lineRule="auto"/>
      </w:pPr>
      <w:r>
        <w:separator/>
      </w:r>
    </w:p>
  </w:endnote>
  <w:endnote w:type="continuationSeparator" w:id="0">
    <w:p w:rsidR="00B2234B" w:rsidRDefault="00B2234B" w:rsidP="00B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23">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default"/>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24674"/>
      <w:docPartObj>
        <w:docPartGallery w:val="Page Numbers (Bottom of Page)"/>
        <w:docPartUnique/>
      </w:docPartObj>
    </w:sdtPr>
    <w:sdtContent>
      <w:p w:rsidR="00A97E4D" w:rsidRDefault="00A97E4D">
        <w:pPr>
          <w:pStyle w:val="Stopka"/>
          <w:jc w:val="right"/>
        </w:pPr>
        <w:r>
          <w:fldChar w:fldCharType="begin"/>
        </w:r>
        <w:r>
          <w:instrText>PAGE   \* MERGEFORMAT</w:instrText>
        </w:r>
        <w:r>
          <w:fldChar w:fldCharType="separate"/>
        </w:r>
        <w:r w:rsidR="008A351F">
          <w:rPr>
            <w:noProof/>
          </w:rPr>
          <w:t>60</w:t>
        </w:r>
        <w:r>
          <w:rPr>
            <w:noProof/>
          </w:rPr>
          <w:fldChar w:fldCharType="end"/>
        </w:r>
      </w:p>
    </w:sdtContent>
  </w:sdt>
  <w:p w:rsidR="00A97E4D" w:rsidRDefault="00A97E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4B" w:rsidRDefault="00B2234B" w:rsidP="00BB3EB6">
      <w:pPr>
        <w:spacing w:after="0" w:line="240" w:lineRule="auto"/>
      </w:pPr>
      <w:r>
        <w:separator/>
      </w:r>
    </w:p>
  </w:footnote>
  <w:footnote w:type="continuationSeparator" w:id="0">
    <w:p w:rsidR="00B2234B" w:rsidRDefault="00B2234B" w:rsidP="00BB3EB6">
      <w:pPr>
        <w:spacing w:after="0" w:line="240" w:lineRule="auto"/>
      </w:pPr>
      <w:r>
        <w:continuationSeparator/>
      </w:r>
    </w:p>
  </w:footnote>
  <w:footnote w:id="1">
    <w:p w:rsidR="00A97E4D" w:rsidRDefault="00A97E4D" w:rsidP="00BB3EB6">
      <w:pPr>
        <w:pStyle w:val="Tekstprzypisudolnego"/>
      </w:pPr>
      <w:r>
        <w:rPr>
          <w:rStyle w:val="Odwoanieprzypisudolnego"/>
        </w:rPr>
        <w:footnoteRef/>
      </w:r>
      <w:r>
        <w:t xml:space="preserve"> </w:t>
      </w:r>
      <w:hyperlink r:id="rId1" w:history="1">
        <w:r>
          <w:rPr>
            <w:rStyle w:val="Hipercze"/>
          </w:rPr>
          <w:t>System EKRS (ms.gov.pl)</w:t>
        </w:r>
      </w:hyperlink>
    </w:p>
  </w:footnote>
  <w:footnote w:id="2">
    <w:p w:rsidR="00A97E4D" w:rsidRDefault="00A97E4D" w:rsidP="000814EA">
      <w:pPr>
        <w:pStyle w:val="Tekstprzypisudolnego"/>
      </w:pPr>
      <w:r>
        <w:rPr>
          <w:rStyle w:val="Odwoanieprzypisudolnego"/>
        </w:rPr>
        <w:footnoteRef/>
      </w:r>
      <w:r>
        <w:t xml:space="preserve"> </w:t>
      </w:r>
      <w:hyperlink r:id="rId2" w:history="1">
        <w:r>
          <w:rPr>
            <w:rStyle w:val="Hipercze"/>
          </w:rPr>
          <w:t>Baza PS - Departament Ekonomii Społecznej (ekonomiaspoleczna.gov.pl)</w:t>
        </w:r>
      </w:hyperlink>
    </w:p>
  </w:footnote>
  <w:footnote w:id="3">
    <w:p w:rsidR="00A97E4D" w:rsidRDefault="00A97E4D" w:rsidP="000814EA">
      <w:pPr>
        <w:pStyle w:val="Tekstprzypisudolnego"/>
      </w:pPr>
      <w:r>
        <w:rPr>
          <w:rStyle w:val="Odwoanieprzypisudolnego"/>
        </w:rPr>
        <w:footnoteRef/>
      </w:r>
      <w:r>
        <w:t xml:space="preserve"> </w:t>
      </w:r>
      <w:hyperlink r:id="rId3" w:history="1">
        <w:r>
          <w:rPr>
            <w:rStyle w:val="Hipercze"/>
          </w:rPr>
          <w:t>System EKRS (ms.gov.pl)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34"/>
    <w:multiLevelType w:val="hybridMultilevel"/>
    <w:tmpl w:val="65E4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C6C14"/>
    <w:multiLevelType w:val="hybridMultilevel"/>
    <w:tmpl w:val="E8EA1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E591A"/>
    <w:multiLevelType w:val="hybridMultilevel"/>
    <w:tmpl w:val="3FF8664A"/>
    <w:lvl w:ilvl="0" w:tplc="FC2CB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F7708"/>
    <w:multiLevelType w:val="multilevel"/>
    <w:tmpl w:val="65107F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D37244F"/>
    <w:multiLevelType w:val="hybridMultilevel"/>
    <w:tmpl w:val="2B48E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A4622"/>
    <w:multiLevelType w:val="hybridMultilevel"/>
    <w:tmpl w:val="AC7A4D66"/>
    <w:lvl w:ilvl="0" w:tplc="ADBA3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712EB8"/>
    <w:multiLevelType w:val="hybridMultilevel"/>
    <w:tmpl w:val="E3EC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876738"/>
    <w:multiLevelType w:val="hybridMultilevel"/>
    <w:tmpl w:val="424018AC"/>
    <w:lvl w:ilvl="0" w:tplc="0415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39C7FB0"/>
    <w:multiLevelType w:val="hybridMultilevel"/>
    <w:tmpl w:val="1C5E870C"/>
    <w:lvl w:ilvl="0" w:tplc="3926CA8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F47FD"/>
    <w:multiLevelType w:val="hybridMultilevel"/>
    <w:tmpl w:val="4D7E6F72"/>
    <w:lvl w:ilvl="0" w:tplc="BE08B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C451A5"/>
    <w:multiLevelType w:val="hybridMultilevel"/>
    <w:tmpl w:val="DC7E4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39514E"/>
    <w:multiLevelType w:val="hybridMultilevel"/>
    <w:tmpl w:val="6C02EAC4"/>
    <w:lvl w:ilvl="0" w:tplc="2BA48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4F7673"/>
    <w:multiLevelType w:val="hybridMultilevel"/>
    <w:tmpl w:val="D55A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F81F19"/>
    <w:multiLevelType w:val="hybridMultilevel"/>
    <w:tmpl w:val="EADA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D24B3"/>
    <w:multiLevelType w:val="hybridMultilevel"/>
    <w:tmpl w:val="5F5267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8831EC"/>
    <w:multiLevelType w:val="hybridMultilevel"/>
    <w:tmpl w:val="FAAEA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5A7228"/>
    <w:multiLevelType w:val="hybridMultilevel"/>
    <w:tmpl w:val="47F02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0E6AB3"/>
    <w:multiLevelType w:val="hybridMultilevel"/>
    <w:tmpl w:val="3F20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E5712A"/>
    <w:multiLevelType w:val="hybridMultilevel"/>
    <w:tmpl w:val="C688DD28"/>
    <w:lvl w:ilvl="0" w:tplc="A5C4C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299E48E5"/>
    <w:multiLevelType w:val="hybridMultilevel"/>
    <w:tmpl w:val="0EF87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AF322E"/>
    <w:multiLevelType w:val="hybridMultilevel"/>
    <w:tmpl w:val="46268CB2"/>
    <w:lvl w:ilvl="0" w:tplc="0F5CAD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FCF5869"/>
    <w:multiLevelType w:val="hybridMultilevel"/>
    <w:tmpl w:val="13B6AC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2C449CE"/>
    <w:multiLevelType w:val="multilevel"/>
    <w:tmpl w:val="6B586B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E60B24"/>
    <w:multiLevelType w:val="hybridMultilevel"/>
    <w:tmpl w:val="1F404492"/>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8">
    <w:nsid w:val="3B1D12A5"/>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nsid w:val="3C6105D0"/>
    <w:multiLevelType w:val="hybridMultilevel"/>
    <w:tmpl w:val="3918D2F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0">
    <w:nsid w:val="418D7BE6"/>
    <w:multiLevelType w:val="hybridMultilevel"/>
    <w:tmpl w:val="95EE4D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27678A4"/>
    <w:multiLevelType w:val="hybridMultilevel"/>
    <w:tmpl w:val="ED161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6741161"/>
    <w:multiLevelType w:val="hybridMultilevel"/>
    <w:tmpl w:val="2AEE39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A44D49"/>
    <w:multiLevelType w:val="hybridMultilevel"/>
    <w:tmpl w:val="1848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A63C11"/>
    <w:multiLevelType w:val="hybridMultilevel"/>
    <w:tmpl w:val="3CEA61E8"/>
    <w:lvl w:ilvl="0" w:tplc="9DB0D6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412A3"/>
    <w:multiLevelType w:val="hybridMultilevel"/>
    <w:tmpl w:val="483A6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C0233E2"/>
    <w:multiLevelType w:val="hybridMultilevel"/>
    <w:tmpl w:val="D6C02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BE3E44"/>
    <w:multiLevelType w:val="hybridMultilevel"/>
    <w:tmpl w:val="F49A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813E35"/>
    <w:multiLevelType w:val="hybridMultilevel"/>
    <w:tmpl w:val="0A2EDD98"/>
    <w:lvl w:ilvl="0" w:tplc="35EE70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A414D2"/>
    <w:multiLevelType w:val="hybridMultilevel"/>
    <w:tmpl w:val="BDF03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3A94F82"/>
    <w:multiLevelType w:val="hybridMultilevel"/>
    <w:tmpl w:val="4CEC8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59284E"/>
    <w:multiLevelType w:val="hybridMultilevel"/>
    <w:tmpl w:val="A024EE34"/>
    <w:lvl w:ilvl="0" w:tplc="32F8C5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845086C"/>
    <w:multiLevelType w:val="hybridMultilevel"/>
    <w:tmpl w:val="AE8A6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A2C14CA"/>
    <w:multiLevelType w:val="hybridMultilevel"/>
    <w:tmpl w:val="D472B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3E4E03"/>
    <w:multiLevelType w:val="hybridMultilevel"/>
    <w:tmpl w:val="41305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A913389"/>
    <w:multiLevelType w:val="hybridMultilevel"/>
    <w:tmpl w:val="2AD81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B20165"/>
    <w:multiLevelType w:val="hybridMultilevel"/>
    <w:tmpl w:val="4DC029D4"/>
    <w:lvl w:ilvl="0" w:tplc="26944926">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C8228A9"/>
    <w:multiLevelType w:val="hybridMultilevel"/>
    <w:tmpl w:val="B0C29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232F70"/>
    <w:multiLevelType w:val="hybridMultilevel"/>
    <w:tmpl w:val="41305F48"/>
    <w:lvl w:ilvl="0" w:tplc="0415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E63517C"/>
    <w:multiLevelType w:val="hybridMultilevel"/>
    <w:tmpl w:val="AD3A0C2E"/>
    <w:lvl w:ilvl="0" w:tplc="A378B75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12197D"/>
    <w:multiLevelType w:val="hybridMultilevel"/>
    <w:tmpl w:val="53A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nsid w:val="652F1218"/>
    <w:multiLevelType w:val="hybridMultilevel"/>
    <w:tmpl w:val="54721F66"/>
    <w:lvl w:ilvl="0" w:tplc="07EE87A6">
      <w:start w:val="1"/>
      <w:numFmt w:val="lowerLetter"/>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66CF67FE"/>
    <w:multiLevelType w:val="hybridMultilevel"/>
    <w:tmpl w:val="731211E6"/>
    <w:lvl w:ilvl="0" w:tplc="CE205BC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8D1172"/>
    <w:multiLevelType w:val="hybridMultilevel"/>
    <w:tmpl w:val="AB626FCE"/>
    <w:lvl w:ilvl="0" w:tplc="FFFFFFFF">
      <w:start w:val="1"/>
      <w:numFmt w:val="decimal"/>
      <w:lvlText w:val="%1."/>
      <w:lvlJc w:val="right"/>
      <w:pPr>
        <w:ind w:left="720" w:hanging="360"/>
      </w:pPr>
      <w:rPr>
        <w:b w:val="0"/>
        <w:bCs/>
      </w:rPr>
    </w:lvl>
    <w:lvl w:ilvl="1" w:tplc="BA00091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F393AA7"/>
    <w:multiLevelType w:val="hybridMultilevel"/>
    <w:tmpl w:val="8190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7026E7"/>
    <w:multiLevelType w:val="hybridMultilevel"/>
    <w:tmpl w:val="5F5267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8B9149F"/>
    <w:multiLevelType w:val="hybridMultilevel"/>
    <w:tmpl w:val="4714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54"/>
  </w:num>
  <w:num w:numId="5">
    <w:abstractNumId w:val="55"/>
  </w:num>
  <w:num w:numId="6">
    <w:abstractNumId w:val="17"/>
  </w:num>
  <w:num w:numId="7">
    <w:abstractNumId w:val="60"/>
  </w:num>
  <w:num w:numId="8">
    <w:abstractNumId w:val="51"/>
  </w:num>
  <w:num w:numId="9">
    <w:abstractNumId w:val="58"/>
  </w:num>
  <w:num w:numId="10">
    <w:abstractNumId w:val="48"/>
  </w:num>
  <w:num w:numId="11">
    <w:abstractNumId w:val="37"/>
  </w:num>
  <w:num w:numId="12">
    <w:abstractNumId w:val="41"/>
  </w:num>
  <w:num w:numId="13">
    <w:abstractNumId w:val="5"/>
  </w:num>
  <w:num w:numId="14">
    <w:abstractNumId w:val="56"/>
  </w:num>
  <w:num w:numId="15">
    <w:abstractNumId w:val="4"/>
  </w:num>
  <w:num w:numId="16">
    <w:abstractNumId w:val="6"/>
  </w:num>
  <w:num w:numId="17">
    <w:abstractNumId w:val="1"/>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1"/>
  </w:num>
  <w:num w:numId="21">
    <w:abstractNumId w:val="38"/>
  </w:num>
  <w:num w:numId="22">
    <w:abstractNumId w:val="13"/>
  </w:num>
  <w:num w:numId="23">
    <w:abstractNumId w:val="20"/>
  </w:num>
  <w:num w:numId="24">
    <w:abstractNumId w:val="30"/>
  </w:num>
  <w:num w:numId="25">
    <w:abstractNumId w:val="35"/>
  </w:num>
  <w:num w:numId="26">
    <w:abstractNumId w:val="31"/>
  </w:num>
  <w:num w:numId="27">
    <w:abstractNumId w:val="40"/>
  </w:num>
  <w:num w:numId="28">
    <w:abstractNumId w:val="25"/>
  </w:num>
  <w:num w:numId="29">
    <w:abstractNumId w:val="33"/>
  </w:num>
  <w:num w:numId="30">
    <w:abstractNumId w:val="52"/>
  </w:num>
  <w:num w:numId="31">
    <w:abstractNumId w:val="43"/>
  </w:num>
  <w:num w:numId="32">
    <w:abstractNumId w:val="46"/>
  </w:num>
  <w:num w:numId="33">
    <w:abstractNumId w:val="11"/>
  </w:num>
  <w:num w:numId="34">
    <w:abstractNumId w:val="9"/>
  </w:num>
  <w:num w:numId="35">
    <w:abstractNumId w:val="44"/>
  </w:num>
  <w:num w:numId="36">
    <w:abstractNumId w:val="32"/>
  </w:num>
  <w:num w:numId="37">
    <w:abstractNumId w:val="29"/>
  </w:num>
  <w:num w:numId="38">
    <w:abstractNumId w:val="49"/>
  </w:num>
  <w:num w:numId="39">
    <w:abstractNumId w:val="36"/>
  </w:num>
  <w:num w:numId="40">
    <w:abstractNumId w:val="18"/>
  </w:num>
  <w:num w:numId="41">
    <w:abstractNumId w:val="42"/>
  </w:num>
  <w:num w:numId="42">
    <w:abstractNumId w:val="39"/>
  </w:num>
  <w:num w:numId="43">
    <w:abstractNumId w:val="34"/>
  </w:num>
  <w:num w:numId="44">
    <w:abstractNumId w:val="0"/>
  </w:num>
  <w:num w:numId="45">
    <w:abstractNumId w:val="1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8"/>
  </w:num>
  <w:num w:numId="49">
    <w:abstractNumId w:val="12"/>
  </w:num>
  <w:num w:numId="50">
    <w:abstractNumId w:val="16"/>
  </w:num>
  <w:num w:numId="51">
    <w:abstractNumId w:val="24"/>
  </w:num>
  <w:num w:numId="52">
    <w:abstractNumId w:val="59"/>
  </w:num>
  <w:num w:numId="53">
    <w:abstractNumId w:val="50"/>
  </w:num>
  <w:num w:numId="54">
    <w:abstractNumId w:val="2"/>
  </w:num>
  <w:num w:numId="55">
    <w:abstractNumId w:val="45"/>
  </w:num>
  <w:num w:numId="56">
    <w:abstractNumId w:val="7"/>
  </w:num>
  <w:num w:numId="57">
    <w:abstractNumId w:val="22"/>
  </w:num>
  <w:num w:numId="58">
    <w:abstractNumId w:val="21"/>
  </w:num>
  <w:num w:numId="59">
    <w:abstractNumId w:val="27"/>
  </w:num>
  <w:num w:numId="60">
    <w:abstractNumId w:val="10"/>
  </w:num>
  <w:num w:numId="61">
    <w:abstractNumId w:val="23"/>
  </w:num>
  <w:num w:numId="62">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Jaśkiewicz">
    <w15:presenceInfo w15:providerId="Windows Live" w15:userId="b8c5cf3f05344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9D"/>
    <w:rsid w:val="00000629"/>
    <w:rsid w:val="00001C5D"/>
    <w:rsid w:val="000027F4"/>
    <w:rsid w:val="00002AA3"/>
    <w:rsid w:val="00007F99"/>
    <w:rsid w:val="000102AD"/>
    <w:rsid w:val="00011312"/>
    <w:rsid w:val="00012E2F"/>
    <w:rsid w:val="00013432"/>
    <w:rsid w:val="00013F11"/>
    <w:rsid w:val="000141E8"/>
    <w:rsid w:val="000178B6"/>
    <w:rsid w:val="00017C3B"/>
    <w:rsid w:val="000220DF"/>
    <w:rsid w:val="00023C22"/>
    <w:rsid w:val="000252A8"/>
    <w:rsid w:val="0002539D"/>
    <w:rsid w:val="00025A3C"/>
    <w:rsid w:val="00027380"/>
    <w:rsid w:val="00030B4D"/>
    <w:rsid w:val="0003158D"/>
    <w:rsid w:val="00034CE1"/>
    <w:rsid w:val="0003649E"/>
    <w:rsid w:val="00041732"/>
    <w:rsid w:val="00042163"/>
    <w:rsid w:val="00044466"/>
    <w:rsid w:val="000505D5"/>
    <w:rsid w:val="0005412C"/>
    <w:rsid w:val="00061BF8"/>
    <w:rsid w:val="0006372E"/>
    <w:rsid w:val="00071D17"/>
    <w:rsid w:val="00074658"/>
    <w:rsid w:val="00074AE6"/>
    <w:rsid w:val="00075067"/>
    <w:rsid w:val="00075450"/>
    <w:rsid w:val="00077338"/>
    <w:rsid w:val="000814EA"/>
    <w:rsid w:val="00081EBD"/>
    <w:rsid w:val="00083478"/>
    <w:rsid w:val="000846A8"/>
    <w:rsid w:val="0008616A"/>
    <w:rsid w:val="00090EC7"/>
    <w:rsid w:val="00095A81"/>
    <w:rsid w:val="00095BE7"/>
    <w:rsid w:val="00097F0E"/>
    <w:rsid w:val="000A0902"/>
    <w:rsid w:val="000A0917"/>
    <w:rsid w:val="000A2977"/>
    <w:rsid w:val="000A2F3F"/>
    <w:rsid w:val="000A4FC4"/>
    <w:rsid w:val="000A6D35"/>
    <w:rsid w:val="000B2DD6"/>
    <w:rsid w:val="000B5069"/>
    <w:rsid w:val="000B6074"/>
    <w:rsid w:val="000B7374"/>
    <w:rsid w:val="000C01B7"/>
    <w:rsid w:val="000C2058"/>
    <w:rsid w:val="000C7028"/>
    <w:rsid w:val="000D20D8"/>
    <w:rsid w:val="000D418D"/>
    <w:rsid w:val="000D435E"/>
    <w:rsid w:val="000D5CDB"/>
    <w:rsid w:val="000D5F87"/>
    <w:rsid w:val="000D64C8"/>
    <w:rsid w:val="000D6917"/>
    <w:rsid w:val="000D7A2D"/>
    <w:rsid w:val="000D7EB9"/>
    <w:rsid w:val="000E0171"/>
    <w:rsid w:val="000E0658"/>
    <w:rsid w:val="000E098B"/>
    <w:rsid w:val="000E0C27"/>
    <w:rsid w:val="000E10B4"/>
    <w:rsid w:val="000E44B0"/>
    <w:rsid w:val="000E508C"/>
    <w:rsid w:val="000E7D11"/>
    <w:rsid w:val="000F1096"/>
    <w:rsid w:val="000F2509"/>
    <w:rsid w:val="000F2A03"/>
    <w:rsid w:val="000F336D"/>
    <w:rsid w:val="000F36F9"/>
    <w:rsid w:val="000F6EE9"/>
    <w:rsid w:val="00105023"/>
    <w:rsid w:val="00107635"/>
    <w:rsid w:val="00110269"/>
    <w:rsid w:val="00110B7D"/>
    <w:rsid w:val="00112D9A"/>
    <w:rsid w:val="00115553"/>
    <w:rsid w:val="0012072D"/>
    <w:rsid w:val="00124168"/>
    <w:rsid w:val="00125663"/>
    <w:rsid w:val="00125B53"/>
    <w:rsid w:val="00126F23"/>
    <w:rsid w:val="001307F7"/>
    <w:rsid w:val="00130C28"/>
    <w:rsid w:val="00133934"/>
    <w:rsid w:val="00136981"/>
    <w:rsid w:val="001401D5"/>
    <w:rsid w:val="00140702"/>
    <w:rsid w:val="00140BCD"/>
    <w:rsid w:val="00142935"/>
    <w:rsid w:val="0014470A"/>
    <w:rsid w:val="00144F2D"/>
    <w:rsid w:val="001456D9"/>
    <w:rsid w:val="001479EE"/>
    <w:rsid w:val="00147FEC"/>
    <w:rsid w:val="0015053D"/>
    <w:rsid w:val="001533AF"/>
    <w:rsid w:val="00153B42"/>
    <w:rsid w:val="001600F0"/>
    <w:rsid w:val="00160B5B"/>
    <w:rsid w:val="00164B2E"/>
    <w:rsid w:val="00165956"/>
    <w:rsid w:val="001704BD"/>
    <w:rsid w:val="00170D76"/>
    <w:rsid w:val="00170DDD"/>
    <w:rsid w:val="00180A94"/>
    <w:rsid w:val="00185444"/>
    <w:rsid w:val="00191DD9"/>
    <w:rsid w:val="0019298B"/>
    <w:rsid w:val="00193358"/>
    <w:rsid w:val="00195C70"/>
    <w:rsid w:val="00197383"/>
    <w:rsid w:val="00197482"/>
    <w:rsid w:val="001A1DB9"/>
    <w:rsid w:val="001A3F11"/>
    <w:rsid w:val="001A4BAB"/>
    <w:rsid w:val="001B179D"/>
    <w:rsid w:val="001B3F36"/>
    <w:rsid w:val="001B4A45"/>
    <w:rsid w:val="001B5A08"/>
    <w:rsid w:val="001B79B1"/>
    <w:rsid w:val="001B7A93"/>
    <w:rsid w:val="001C2BE0"/>
    <w:rsid w:val="001C79EF"/>
    <w:rsid w:val="001C7B10"/>
    <w:rsid w:val="001D05D0"/>
    <w:rsid w:val="001D0769"/>
    <w:rsid w:val="001D479D"/>
    <w:rsid w:val="001D7139"/>
    <w:rsid w:val="001D72BC"/>
    <w:rsid w:val="001D79CF"/>
    <w:rsid w:val="001E1E86"/>
    <w:rsid w:val="001E278C"/>
    <w:rsid w:val="001E3210"/>
    <w:rsid w:val="001E3450"/>
    <w:rsid w:val="001E4038"/>
    <w:rsid w:val="001E7459"/>
    <w:rsid w:val="001F0981"/>
    <w:rsid w:val="001F222D"/>
    <w:rsid w:val="001F5CE4"/>
    <w:rsid w:val="002000F0"/>
    <w:rsid w:val="0020376C"/>
    <w:rsid w:val="002050DA"/>
    <w:rsid w:val="002056DD"/>
    <w:rsid w:val="00206989"/>
    <w:rsid w:val="00211C50"/>
    <w:rsid w:val="002213A8"/>
    <w:rsid w:val="002226F2"/>
    <w:rsid w:val="0022655C"/>
    <w:rsid w:val="0022747C"/>
    <w:rsid w:val="0023291E"/>
    <w:rsid w:val="00233172"/>
    <w:rsid w:val="00236A79"/>
    <w:rsid w:val="00237D63"/>
    <w:rsid w:val="002432C9"/>
    <w:rsid w:val="002515EF"/>
    <w:rsid w:val="0025405B"/>
    <w:rsid w:val="00255A86"/>
    <w:rsid w:val="0025620F"/>
    <w:rsid w:val="00257951"/>
    <w:rsid w:val="0026634F"/>
    <w:rsid w:val="00266E48"/>
    <w:rsid w:val="002675D7"/>
    <w:rsid w:val="002677FD"/>
    <w:rsid w:val="00267D05"/>
    <w:rsid w:val="00270014"/>
    <w:rsid w:val="002731E7"/>
    <w:rsid w:val="0027389D"/>
    <w:rsid w:val="002760AB"/>
    <w:rsid w:val="00277456"/>
    <w:rsid w:val="00284820"/>
    <w:rsid w:val="00286F2D"/>
    <w:rsid w:val="002870FA"/>
    <w:rsid w:val="00290E00"/>
    <w:rsid w:val="00291E68"/>
    <w:rsid w:val="00294B5B"/>
    <w:rsid w:val="00295B86"/>
    <w:rsid w:val="002A0284"/>
    <w:rsid w:val="002A1A04"/>
    <w:rsid w:val="002A419A"/>
    <w:rsid w:val="002A74B8"/>
    <w:rsid w:val="002B0197"/>
    <w:rsid w:val="002B272A"/>
    <w:rsid w:val="002B3B83"/>
    <w:rsid w:val="002B4F0C"/>
    <w:rsid w:val="002C1DB8"/>
    <w:rsid w:val="002C4720"/>
    <w:rsid w:val="002C6703"/>
    <w:rsid w:val="002D011F"/>
    <w:rsid w:val="002D0746"/>
    <w:rsid w:val="002D13F6"/>
    <w:rsid w:val="002D1DAB"/>
    <w:rsid w:val="002D37F4"/>
    <w:rsid w:val="002D3D9F"/>
    <w:rsid w:val="002D40D1"/>
    <w:rsid w:val="002D41ED"/>
    <w:rsid w:val="002D4A41"/>
    <w:rsid w:val="002D4EC5"/>
    <w:rsid w:val="002D559D"/>
    <w:rsid w:val="002D7CB2"/>
    <w:rsid w:val="002E134F"/>
    <w:rsid w:val="002E13CC"/>
    <w:rsid w:val="002E3971"/>
    <w:rsid w:val="002E486C"/>
    <w:rsid w:val="002F05C9"/>
    <w:rsid w:val="002F2343"/>
    <w:rsid w:val="002F6A70"/>
    <w:rsid w:val="002F76B1"/>
    <w:rsid w:val="002F7CBC"/>
    <w:rsid w:val="003010CE"/>
    <w:rsid w:val="003012E7"/>
    <w:rsid w:val="0030189A"/>
    <w:rsid w:val="003019EB"/>
    <w:rsid w:val="00301C52"/>
    <w:rsid w:val="0030277A"/>
    <w:rsid w:val="003037DE"/>
    <w:rsid w:val="00303AF0"/>
    <w:rsid w:val="003054F6"/>
    <w:rsid w:val="00305A21"/>
    <w:rsid w:val="00306528"/>
    <w:rsid w:val="00313F6D"/>
    <w:rsid w:val="00314D4F"/>
    <w:rsid w:val="0031553E"/>
    <w:rsid w:val="00315609"/>
    <w:rsid w:val="00320B3A"/>
    <w:rsid w:val="00321610"/>
    <w:rsid w:val="00321C75"/>
    <w:rsid w:val="0032415E"/>
    <w:rsid w:val="003255A5"/>
    <w:rsid w:val="00325952"/>
    <w:rsid w:val="003305BE"/>
    <w:rsid w:val="00331290"/>
    <w:rsid w:val="0033171F"/>
    <w:rsid w:val="00331DA0"/>
    <w:rsid w:val="00332429"/>
    <w:rsid w:val="003357BC"/>
    <w:rsid w:val="003369F7"/>
    <w:rsid w:val="00337126"/>
    <w:rsid w:val="003372B4"/>
    <w:rsid w:val="003403AE"/>
    <w:rsid w:val="00341E03"/>
    <w:rsid w:val="003472C1"/>
    <w:rsid w:val="00347E9D"/>
    <w:rsid w:val="0035017A"/>
    <w:rsid w:val="003501B4"/>
    <w:rsid w:val="0035104B"/>
    <w:rsid w:val="003514F2"/>
    <w:rsid w:val="00352BBE"/>
    <w:rsid w:val="003534AD"/>
    <w:rsid w:val="0035707E"/>
    <w:rsid w:val="00362143"/>
    <w:rsid w:val="00362D86"/>
    <w:rsid w:val="003630AC"/>
    <w:rsid w:val="00364273"/>
    <w:rsid w:val="003648F3"/>
    <w:rsid w:val="003665D6"/>
    <w:rsid w:val="0036799E"/>
    <w:rsid w:val="00370189"/>
    <w:rsid w:val="00376044"/>
    <w:rsid w:val="0037706E"/>
    <w:rsid w:val="0038144F"/>
    <w:rsid w:val="00382313"/>
    <w:rsid w:val="00384F5A"/>
    <w:rsid w:val="003854AF"/>
    <w:rsid w:val="00386291"/>
    <w:rsid w:val="003863B1"/>
    <w:rsid w:val="00386762"/>
    <w:rsid w:val="003945CD"/>
    <w:rsid w:val="003967B4"/>
    <w:rsid w:val="003973FF"/>
    <w:rsid w:val="00397594"/>
    <w:rsid w:val="003A098A"/>
    <w:rsid w:val="003A4E1C"/>
    <w:rsid w:val="003A6DCF"/>
    <w:rsid w:val="003A718F"/>
    <w:rsid w:val="003A7A96"/>
    <w:rsid w:val="003A7E87"/>
    <w:rsid w:val="003B182F"/>
    <w:rsid w:val="003B3ACC"/>
    <w:rsid w:val="003B6072"/>
    <w:rsid w:val="003B6330"/>
    <w:rsid w:val="003C0AD1"/>
    <w:rsid w:val="003C3696"/>
    <w:rsid w:val="003C4591"/>
    <w:rsid w:val="003C54FA"/>
    <w:rsid w:val="003C6D88"/>
    <w:rsid w:val="003D044F"/>
    <w:rsid w:val="003D3617"/>
    <w:rsid w:val="003D6046"/>
    <w:rsid w:val="003E21E0"/>
    <w:rsid w:val="003E236D"/>
    <w:rsid w:val="003E26E6"/>
    <w:rsid w:val="003E2787"/>
    <w:rsid w:val="003E7E4B"/>
    <w:rsid w:val="003F0809"/>
    <w:rsid w:val="003F0BC9"/>
    <w:rsid w:val="003F0DBE"/>
    <w:rsid w:val="003F10FE"/>
    <w:rsid w:val="003F1BC6"/>
    <w:rsid w:val="003F1BD6"/>
    <w:rsid w:val="003F2696"/>
    <w:rsid w:val="003F3948"/>
    <w:rsid w:val="003F57AE"/>
    <w:rsid w:val="003F5B87"/>
    <w:rsid w:val="003F7225"/>
    <w:rsid w:val="004004B5"/>
    <w:rsid w:val="00400F91"/>
    <w:rsid w:val="004012CC"/>
    <w:rsid w:val="00403A7E"/>
    <w:rsid w:val="00405ADC"/>
    <w:rsid w:val="004077A0"/>
    <w:rsid w:val="00411B28"/>
    <w:rsid w:val="00417424"/>
    <w:rsid w:val="00422ED9"/>
    <w:rsid w:val="0043058A"/>
    <w:rsid w:val="00430596"/>
    <w:rsid w:val="00432F82"/>
    <w:rsid w:val="00435726"/>
    <w:rsid w:val="00435F39"/>
    <w:rsid w:val="0044279E"/>
    <w:rsid w:val="00442C31"/>
    <w:rsid w:val="00451A22"/>
    <w:rsid w:val="00454B8C"/>
    <w:rsid w:val="00454D28"/>
    <w:rsid w:val="00455B4D"/>
    <w:rsid w:val="004564B7"/>
    <w:rsid w:val="00456517"/>
    <w:rsid w:val="004571D2"/>
    <w:rsid w:val="0045729F"/>
    <w:rsid w:val="00457D0D"/>
    <w:rsid w:val="00462D5F"/>
    <w:rsid w:val="00465CA8"/>
    <w:rsid w:val="00467DF9"/>
    <w:rsid w:val="00473231"/>
    <w:rsid w:val="004755B9"/>
    <w:rsid w:val="00477F59"/>
    <w:rsid w:val="0048090F"/>
    <w:rsid w:val="004846C8"/>
    <w:rsid w:val="004910F3"/>
    <w:rsid w:val="004916D6"/>
    <w:rsid w:val="00491CBE"/>
    <w:rsid w:val="0049568B"/>
    <w:rsid w:val="0049797E"/>
    <w:rsid w:val="004A260A"/>
    <w:rsid w:val="004A2E45"/>
    <w:rsid w:val="004A479D"/>
    <w:rsid w:val="004A6F10"/>
    <w:rsid w:val="004A7309"/>
    <w:rsid w:val="004B0C3F"/>
    <w:rsid w:val="004B3850"/>
    <w:rsid w:val="004B6B4D"/>
    <w:rsid w:val="004C0156"/>
    <w:rsid w:val="004C4784"/>
    <w:rsid w:val="004C7CBA"/>
    <w:rsid w:val="004C7FAD"/>
    <w:rsid w:val="004D08B2"/>
    <w:rsid w:val="004D285D"/>
    <w:rsid w:val="004D371B"/>
    <w:rsid w:val="004D4820"/>
    <w:rsid w:val="004D51B6"/>
    <w:rsid w:val="004E01DB"/>
    <w:rsid w:val="004E02A4"/>
    <w:rsid w:val="004E23F9"/>
    <w:rsid w:val="004E3914"/>
    <w:rsid w:val="004E3E18"/>
    <w:rsid w:val="004E400E"/>
    <w:rsid w:val="004E5F90"/>
    <w:rsid w:val="004F08B3"/>
    <w:rsid w:val="004F12BA"/>
    <w:rsid w:val="004F2D97"/>
    <w:rsid w:val="004F66CA"/>
    <w:rsid w:val="00500499"/>
    <w:rsid w:val="00501055"/>
    <w:rsid w:val="00501A5E"/>
    <w:rsid w:val="00504F9B"/>
    <w:rsid w:val="00506949"/>
    <w:rsid w:val="00511477"/>
    <w:rsid w:val="0051167B"/>
    <w:rsid w:val="00511E3F"/>
    <w:rsid w:val="0051331F"/>
    <w:rsid w:val="005140B8"/>
    <w:rsid w:val="00521A84"/>
    <w:rsid w:val="00521E82"/>
    <w:rsid w:val="00526D32"/>
    <w:rsid w:val="005276F9"/>
    <w:rsid w:val="00527EBD"/>
    <w:rsid w:val="005327E2"/>
    <w:rsid w:val="00534C1A"/>
    <w:rsid w:val="00534F4D"/>
    <w:rsid w:val="005357CF"/>
    <w:rsid w:val="00535DD6"/>
    <w:rsid w:val="00536824"/>
    <w:rsid w:val="0053726B"/>
    <w:rsid w:val="005437E0"/>
    <w:rsid w:val="00544CBF"/>
    <w:rsid w:val="0054680F"/>
    <w:rsid w:val="00550599"/>
    <w:rsid w:val="00550E85"/>
    <w:rsid w:val="00554A5D"/>
    <w:rsid w:val="00555613"/>
    <w:rsid w:val="0055714C"/>
    <w:rsid w:val="00562296"/>
    <w:rsid w:val="00566080"/>
    <w:rsid w:val="00567634"/>
    <w:rsid w:val="0057192B"/>
    <w:rsid w:val="00571F12"/>
    <w:rsid w:val="005723F7"/>
    <w:rsid w:val="00573B44"/>
    <w:rsid w:val="00575D21"/>
    <w:rsid w:val="005813D5"/>
    <w:rsid w:val="00581CF7"/>
    <w:rsid w:val="00581FE3"/>
    <w:rsid w:val="00582049"/>
    <w:rsid w:val="005829C4"/>
    <w:rsid w:val="00584FE7"/>
    <w:rsid w:val="005873B4"/>
    <w:rsid w:val="005906E6"/>
    <w:rsid w:val="005908AF"/>
    <w:rsid w:val="00591215"/>
    <w:rsid w:val="00591863"/>
    <w:rsid w:val="00592292"/>
    <w:rsid w:val="00597291"/>
    <w:rsid w:val="005A095E"/>
    <w:rsid w:val="005A68D8"/>
    <w:rsid w:val="005A722A"/>
    <w:rsid w:val="005A7F36"/>
    <w:rsid w:val="005B0676"/>
    <w:rsid w:val="005C0061"/>
    <w:rsid w:val="005C0EF7"/>
    <w:rsid w:val="005C1FF7"/>
    <w:rsid w:val="005C2BF6"/>
    <w:rsid w:val="005C48C5"/>
    <w:rsid w:val="005C4CA6"/>
    <w:rsid w:val="005D0731"/>
    <w:rsid w:val="005D2A5A"/>
    <w:rsid w:val="005D3EA9"/>
    <w:rsid w:val="005D6999"/>
    <w:rsid w:val="005E03E0"/>
    <w:rsid w:val="005E06FC"/>
    <w:rsid w:val="005E1F3F"/>
    <w:rsid w:val="005E400D"/>
    <w:rsid w:val="005E6DA8"/>
    <w:rsid w:val="005F0F06"/>
    <w:rsid w:val="005F6843"/>
    <w:rsid w:val="00602634"/>
    <w:rsid w:val="006031DE"/>
    <w:rsid w:val="00603686"/>
    <w:rsid w:val="00603E36"/>
    <w:rsid w:val="00605959"/>
    <w:rsid w:val="00605B4A"/>
    <w:rsid w:val="0060703F"/>
    <w:rsid w:val="00610C9E"/>
    <w:rsid w:val="006115AE"/>
    <w:rsid w:val="00612714"/>
    <w:rsid w:val="00613392"/>
    <w:rsid w:val="00613EA4"/>
    <w:rsid w:val="00615DAF"/>
    <w:rsid w:val="00620B44"/>
    <w:rsid w:val="006218C7"/>
    <w:rsid w:val="00622768"/>
    <w:rsid w:val="00622BA8"/>
    <w:rsid w:val="00624D32"/>
    <w:rsid w:val="00625601"/>
    <w:rsid w:val="006308A5"/>
    <w:rsid w:val="0063316F"/>
    <w:rsid w:val="006343AD"/>
    <w:rsid w:val="00634E4B"/>
    <w:rsid w:val="00635B24"/>
    <w:rsid w:val="00635C83"/>
    <w:rsid w:val="006370EF"/>
    <w:rsid w:val="006379F0"/>
    <w:rsid w:val="00640B30"/>
    <w:rsid w:val="00641FA7"/>
    <w:rsid w:val="00647F51"/>
    <w:rsid w:val="0065086F"/>
    <w:rsid w:val="006530D2"/>
    <w:rsid w:val="00654B99"/>
    <w:rsid w:val="00654F34"/>
    <w:rsid w:val="00657350"/>
    <w:rsid w:val="00660854"/>
    <w:rsid w:val="00662257"/>
    <w:rsid w:val="00662F45"/>
    <w:rsid w:val="00663BE4"/>
    <w:rsid w:val="00664481"/>
    <w:rsid w:val="006718CE"/>
    <w:rsid w:val="00671C5C"/>
    <w:rsid w:val="00672FF2"/>
    <w:rsid w:val="006738B7"/>
    <w:rsid w:val="00673A33"/>
    <w:rsid w:val="006803A1"/>
    <w:rsid w:val="006803F2"/>
    <w:rsid w:val="00680536"/>
    <w:rsid w:val="006827F1"/>
    <w:rsid w:val="00684730"/>
    <w:rsid w:val="00685237"/>
    <w:rsid w:val="00686CF6"/>
    <w:rsid w:val="00687323"/>
    <w:rsid w:val="00690B31"/>
    <w:rsid w:val="00691188"/>
    <w:rsid w:val="00691FA0"/>
    <w:rsid w:val="006947B0"/>
    <w:rsid w:val="006956AE"/>
    <w:rsid w:val="00695F40"/>
    <w:rsid w:val="00696387"/>
    <w:rsid w:val="006A3944"/>
    <w:rsid w:val="006B4CDA"/>
    <w:rsid w:val="006C4911"/>
    <w:rsid w:val="006C6260"/>
    <w:rsid w:val="006D0E01"/>
    <w:rsid w:val="006D1287"/>
    <w:rsid w:val="006D1C6A"/>
    <w:rsid w:val="006D607F"/>
    <w:rsid w:val="006E0612"/>
    <w:rsid w:val="006E1FCF"/>
    <w:rsid w:val="006E2721"/>
    <w:rsid w:val="006E320D"/>
    <w:rsid w:val="006E3FA6"/>
    <w:rsid w:val="006E4425"/>
    <w:rsid w:val="006E630E"/>
    <w:rsid w:val="006F137C"/>
    <w:rsid w:val="006F22FF"/>
    <w:rsid w:val="006F2C9A"/>
    <w:rsid w:val="006F538F"/>
    <w:rsid w:val="0070021A"/>
    <w:rsid w:val="007044B0"/>
    <w:rsid w:val="00704EE1"/>
    <w:rsid w:val="0070676F"/>
    <w:rsid w:val="0071156E"/>
    <w:rsid w:val="007141EF"/>
    <w:rsid w:val="00717E46"/>
    <w:rsid w:val="00720B90"/>
    <w:rsid w:val="0072122D"/>
    <w:rsid w:val="00723143"/>
    <w:rsid w:val="007232AF"/>
    <w:rsid w:val="00723BDD"/>
    <w:rsid w:val="007240E8"/>
    <w:rsid w:val="007245C5"/>
    <w:rsid w:val="00725E6C"/>
    <w:rsid w:val="00726F9D"/>
    <w:rsid w:val="00731DBB"/>
    <w:rsid w:val="0073384C"/>
    <w:rsid w:val="0073573C"/>
    <w:rsid w:val="00735F70"/>
    <w:rsid w:val="00736B3A"/>
    <w:rsid w:val="00736C51"/>
    <w:rsid w:val="00737C85"/>
    <w:rsid w:val="00740B30"/>
    <w:rsid w:val="00740D42"/>
    <w:rsid w:val="00741520"/>
    <w:rsid w:val="0074385C"/>
    <w:rsid w:val="00746ED6"/>
    <w:rsid w:val="00751590"/>
    <w:rsid w:val="00751C51"/>
    <w:rsid w:val="00751F5A"/>
    <w:rsid w:val="0075344E"/>
    <w:rsid w:val="00756E69"/>
    <w:rsid w:val="00762368"/>
    <w:rsid w:val="00764484"/>
    <w:rsid w:val="00765EDB"/>
    <w:rsid w:val="007663FA"/>
    <w:rsid w:val="007669DD"/>
    <w:rsid w:val="007672CB"/>
    <w:rsid w:val="007732E2"/>
    <w:rsid w:val="00773BD5"/>
    <w:rsid w:val="007773C8"/>
    <w:rsid w:val="00777AD5"/>
    <w:rsid w:val="0078052A"/>
    <w:rsid w:val="00781A9C"/>
    <w:rsid w:val="00783104"/>
    <w:rsid w:val="007848A6"/>
    <w:rsid w:val="0078567C"/>
    <w:rsid w:val="0078568E"/>
    <w:rsid w:val="00790975"/>
    <w:rsid w:val="00790BB9"/>
    <w:rsid w:val="0079126E"/>
    <w:rsid w:val="007926F5"/>
    <w:rsid w:val="00794FAB"/>
    <w:rsid w:val="007A02C2"/>
    <w:rsid w:val="007A08D0"/>
    <w:rsid w:val="007A1241"/>
    <w:rsid w:val="007A2B90"/>
    <w:rsid w:val="007A3EB8"/>
    <w:rsid w:val="007A502D"/>
    <w:rsid w:val="007A63E3"/>
    <w:rsid w:val="007B036D"/>
    <w:rsid w:val="007B1F0F"/>
    <w:rsid w:val="007B2ACE"/>
    <w:rsid w:val="007B3AB4"/>
    <w:rsid w:val="007B45E2"/>
    <w:rsid w:val="007B77B9"/>
    <w:rsid w:val="007B7AE0"/>
    <w:rsid w:val="007C2CAA"/>
    <w:rsid w:val="007C30CC"/>
    <w:rsid w:val="007C36DB"/>
    <w:rsid w:val="007D1F3F"/>
    <w:rsid w:val="007D3B1E"/>
    <w:rsid w:val="007D4E2A"/>
    <w:rsid w:val="007D5742"/>
    <w:rsid w:val="007E1FB6"/>
    <w:rsid w:val="007E2715"/>
    <w:rsid w:val="007E6216"/>
    <w:rsid w:val="007F0CFB"/>
    <w:rsid w:val="007F14FB"/>
    <w:rsid w:val="007F33C1"/>
    <w:rsid w:val="007F7024"/>
    <w:rsid w:val="007F7420"/>
    <w:rsid w:val="007F7891"/>
    <w:rsid w:val="008004D8"/>
    <w:rsid w:val="0080580C"/>
    <w:rsid w:val="0080737B"/>
    <w:rsid w:val="008100CA"/>
    <w:rsid w:val="008109C5"/>
    <w:rsid w:val="00810F1E"/>
    <w:rsid w:val="00811E38"/>
    <w:rsid w:val="00812C57"/>
    <w:rsid w:val="00813D2D"/>
    <w:rsid w:val="008157E2"/>
    <w:rsid w:val="00821CA3"/>
    <w:rsid w:val="0082686A"/>
    <w:rsid w:val="00833B01"/>
    <w:rsid w:val="00835F68"/>
    <w:rsid w:val="008379B1"/>
    <w:rsid w:val="00837D26"/>
    <w:rsid w:val="0084044B"/>
    <w:rsid w:val="008406E0"/>
    <w:rsid w:val="008417B6"/>
    <w:rsid w:val="00841B88"/>
    <w:rsid w:val="00845F42"/>
    <w:rsid w:val="00847DE7"/>
    <w:rsid w:val="00847F2B"/>
    <w:rsid w:val="00852CEE"/>
    <w:rsid w:val="0085385D"/>
    <w:rsid w:val="00854F1C"/>
    <w:rsid w:val="008579B4"/>
    <w:rsid w:val="00857E40"/>
    <w:rsid w:val="0086061A"/>
    <w:rsid w:val="00861862"/>
    <w:rsid w:val="00861A9A"/>
    <w:rsid w:val="00861F4A"/>
    <w:rsid w:val="008631B9"/>
    <w:rsid w:val="00864DE4"/>
    <w:rsid w:val="008656A8"/>
    <w:rsid w:val="00867632"/>
    <w:rsid w:val="00871B5F"/>
    <w:rsid w:val="00871DA4"/>
    <w:rsid w:val="00871E7C"/>
    <w:rsid w:val="0087399E"/>
    <w:rsid w:val="00882B73"/>
    <w:rsid w:val="0088600A"/>
    <w:rsid w:val="00892AC3"/>
    <w:rsid w:val="00897D0A"/>
    <w:rsid w:val="008A145C"/>
    <w:rsid w:val="008A299A"/>
    <w:rsid w:val="008A351F"/>
    <w:rsid w:val="008A44CA"/>
    <w:rsid w:val="008A5A07"/>
    <w:rsid w:val="008A7427"/>
    <w:rsid w:val="008A776F"/>
    <w:rsid w:val="008B13E7"/>
    <w:rsid w:val="008B5731"/>
    <w:rsid w:val="008B667D"/>
    <w:rsid w:val="008C08CC"/>
    <w:rsid w:val="008C3250"/>
    <w:rsid w:val="008C3BC4"/>
    <w:rsid w:val="008C7B66"/>
    <w:rsid w:val="008D2DE4"/>
    <w:rsid w:val="008D35D2"/>
    <w:rsid w:val="008D78A5"/>
    <w:rsid w:val="008E2E24"/>
    <w:rsid w:val="008E4FC3"/>
    <w:rsid w:val="008E5817"/>
    <w:rsid w:val="008E7EF2"/>
    <w:rsid w:val="008F6691"/>
    <w:rsid w:val="00900075"/>
    <w:rsid w:val="009000AF"/>
    <w:rsid w:val="00901A08"/>
    <w:rsid w:val="00901C56"/>
    <w:rsid w:val="0090303F"/>
    <w:rsid w:val="009062EF"/>
    <w:rsid w:val="00906DBF"/>
    <w:rsid w:val="0090794A"/>
    <w:rsid w:val="00910C36"/>
    <w:rsid w:val="009117B0"/>
    <w:rsid w:val="00923917"/>
    <w:rsid w:val="009239C2"/>
    <w:rsid w:val="00926EA0"/>
    <w:rsid w:val="0093219F"/>
    <w:rsid w:val="009328A6"/>
    <w:rsid w:val="0093677F"/>
    <w:rsid w:val="009422BA"/>
    <w:rsid w:val="009446E9"/>
    <w:rsid w:val="0094784E"/>
    <w:rsid w:val="00951434"/>
    <w:rsid w:val="00952663"/>
    <w:rsid w:val="00954E61"/>
    <w:rsid w:val="00955C32"/>
    <w:rsid w:val="00957CA8"/>
    <w:rsid w:val="00957F50"/>
    <w:rsid w:val="00962452"/>
    <w:rsid w:val="00965504"/>
    <w:rsid w:val="009720BC"/>
    <w:rsid w:val="0097438D"/>
    <w:rsid w:val="009756E2"/>
    <w:rsid w:val="0097686B"/>
    <w:rsid w:val="00980F75"/>
    <w:rsid w:val="009810A9"/>
    <w:rsid w:val="009853E8"/>
    <w:rsid w:val="00985FDC"/>
    <w:rsid w:val="00992191"/>
    <w:rsid w:val="0099244E"/>
    <w:rsid w:val="00993D56"/>
    <w:rsid w:val="00993F32"/>
    <w:rsid w:val="0099546E"/>
    <w:rsid w:val="00995DE2"/>
    <w:rsid w:val="009A2A22"/>
    <w:rsid w:val="009A30E3"/>
    <w:rsid w:val="009A3C9E"/>
    <w:rsid w:val="009A3DE3"/>
    <w:rsid w:val="009A73DA"/>
    <w:rsid w:val="009A7583"/>
    <w:rsid w:val="009B13B2"/>
    <w:rsid w:val="009B61C2"/>
    <w:rsid w:val="009C4EC8"/>
    <w:rsid w:val="009C509C"/>
    <w:rsid w:val="009D0FE5"/>
    <w:rsid w:val="009D4561"/>
    <w:rsid w:val="009D551F"/>
    <w:rsid w:val="009D5C02"/>
    <w:rsid w:val="009E0AAE"/>
    <w:rsid w:val="009E0DB9"/>
    <w:rsid w:val="009E2E2C"/>
    <w:rsid w:val="009E42B5"/>
    <w:rsid w:val="009E6834"/>
    <w:rsid w:val="009E6D11"/>
    <w:rsid w:val="009F448F"/>
    <w:rsid w:val="009F522D"/>
    <w:rsid w:val="009F5287"/>
    <w:rsid w:val="00A033EE"/>
    <w:rsid w:val="00A03438"/>
    <w:rsid w:val="00A03CF0"/>
    <w:rsid w:val="00A03DA2"/>
    <w:rsid w:val="00A048B7"/>
    <w:rsid w:val="00A068C3"/>
    <w:rsid w:val="00A06945"/>
    <w:rsid w:val="00A06D7B"/>
    <w:rsid w:val="00A06F99"/>
    <w:rsid w:val="00A07C6F"/>
    <w:rsid w:val="00A07E0D"/>
    <w:rsid w:val="00A104E5"/>
    <w:rsid w:val="00A11001"/>
    <w:rsid w:val="00A11607"/>
    <w:rsid w:val="00A120FF"/>
    <w:rsid w:val="00A206BB"/>
    <w:rsid w:val="00A2169E"/>
    <w:rsid w:val="00A219AC"/>
    <w:rsid w:val="00A21CD1"/>
    <w:rsid w:val="00A22188"/>
    <w:rsid w:val="00A323D6"/>
    <w:rsid w:val="00A32970"/>
    <w:rsid w:val="00A35623"/>
    <w:rsid w:val="00A4082D"/>
    <w:rsid w:val="00A41ACF"/>
    <w:rsid w:val="00A42ED3"/>
    <w:rsid w:val="00A42F06"/>
    <w:rsid w:val="00A46481"/>
    <w:rsid w:val="00A46758"/>
    <w:rsid w:val="00A504FA"/>
    <w:rsid w:val="00A50FD4"/>
    <w:rsid w:val="00A51428"/>
    <w:rsid w:val="00A51846"/>
    <w:rsid w:val="00A55EB7"/>
    <w:rsid w:val="00A56CAF"/>
    <w:rsid w:val="00A5717D"/>
    <w:rsid w:val="00A576B3"/>
    <w:rsid w:val="00A60A96"/>
    <w:rsid w:val="00A65E53"/>
    <w:rsid w:val="00A67338"/>
    <w:rsid w:val="00A67988"/>
    <w:rsid w:val="00A71BDE"/>
    <w:rsid w:val="00A72400"/>
    <w:rsid w:val="00A74B32"/>
    <w:rsid w:val="00A801EF"/>
    <w:rsid w:val="00A82FE9"/>
    <w:rsid w:val="00A90450"/>
    <w:rsid w:val="00A92163"/>
    <w:rsid w:val="00A927D6"/>
    <w:rsid w:val="00A9368C"/>
    <w:rsid w:val="00A940FF"/>
    <w:rsid w:val="00A94AC0"/>
    <w:rsid w:val="00A9702E"/>
    <w:rsid w:val="00A97E4D"/>
    <w:rsid w:val="00AA6607"/>
    <w:rsid w:val="00AA6978"/>
    <w:rsid w:val="00AA6A18"/>
    <w:rsid w:val="00AA7E26"/>
    <w:rsid w:val="00AB0618"/>
    <w:rsid w:val="00AB2318"/>
    <w:rsid w:val="00AB32DA"/>
    <w:rsid w:val="00AB3841"/>
    <w:rsid w:val="00AB47A5"/>
    <w:rsid w:val="00AB56B1"/>
    <w:rsid w:val="00AB5930"/>
    <w:rsid w:val="00AB7127"/>
    <w:rsid w:val="00AB7D7C"/>
    <w:rsid w:val="00AC2652"/>
    <w:rsid w:val="00AC2BB7"/>
    <w:rsid w:val="00AC3198"/>
    <w:rsid w:val="00AC45A4"/>
    <w:rsid w:val="00AC48C6"/>
    <w:rsid w:val="00AC722E"/>
    <w:rsid w:val="00AD0659"/>
    <w:rsid w:val="00AD4CDC"/>
    <w:rsid w:val="00AE0D0F"/>
    <w:rsid w:val="00AE1D79"/>
    <w:rsid w:val="00AE207E"/>
    <w:rsid w:val="00AE2174"/>
    <w:rsid w:val="00AF5574"/>
    <w:rsid w:val="00AF78AA"/>
    <w:rsid w:val="00B00717"/>
    <w:rsid w:val="00B027FD"/>
    <w:rsid w:val="00B02A06"/>
    <w:rsid w:val="00B03E01"/>
    <w:rsid w:val="00B05E65"/>
    <w:rsid w:val="00B062A8"/>
    <w:rsid w:val="00B0668B"/>
    <w:rsid w:val="00B10C77"/>
    <w:rsid w:val="00B15211"/>
    <w:rsid w:val="00B17165"/>
    <w:rsid w:val="00B2234B"/>
    <w:rsid w:val="00B2343D"/>
    <w:rsid w:val="00B25D1A"/>
    <w:rsid w:val="00B2630E"/>
    <w:rsid w:val="00B26AA1"/>
    <w:rsid w:val="00B27C7F"/>
    <w:rsid w:val="00B300F0"/>
    <w:rsid w:val="00B34BE4"/>
    <w:rsid w:val="00B34F1E"/>
    <w:rsid w:val="00B358AF"/>
    <w:rsid w:val="00B36086"/>
    <w:rsid w:val="00B44A8D"/>
    <w:rsid w:val="00B51481"/>
    <w:rsid w:val="00B52AF1"/>
    <w:rsid w:val="00B52CF7"/>
    <w:rsid w:val="00B57EF2"/>
    <w:rsid w:val="00B62552"/>
    <w:rsid w:val="00B709A7"/>
    <w:rsid w:val="00B72BFA"/>
    <w:rsid w:val="00B76402"/>
    <w:rsid w:val="00B772C1"/>
    <w:rsid w:val="00B7746C"/>
    <w:rsid w:val="00B77766"/>
    <w:rsid w:val="00B83A2B"/>
    <w:rsid w:val="00B85137"/>
    <w:rsid w:val="00B87AE0"/>
    <w:rsid w:val="00B909BF"/>
    <w:rsid w:val="00B9175D"/>
    <w:rsid w:val="00B92DBA"/>
    <w:rsid w:val="00B92E03"/>
    <w:rsid w:val="00B94DD9"/>
    <w:rsid w:val="00B95501"/>
    <w:rsid w:val="00BA0438"/>
    <w:rsid w:val="00BA2787"/>
    <w:rsid w:val="00BA45AA"/>
    <w:rsid w:val="00BA4D92"/>
    <w:rsid w:val="00BA6D7D"/>
    <w:rsid w:val="00BA7D82"/>
    <w:rsid w:val="00BB316F"/>
    <w:rsid w:val="00BB3EB6"/>
    <w:rsid w:val="00BB64FD"/>
    <w:rsid w:val="00BC64E0"/>
    <w:rsid w:val="00BC7344"/>
    <w:rsid w:val="00BD0249"/>
    <w:rsid w:val="00BD1643"/>
    <w:rsid w:val="00BD49B0"/>
    <w:rsid w:val="00BD4C8E"/>
    <w:rsid w:val="00BD55B5"/>
    <w:rsid w:val="00BD5F43"/>
    <w:rsid w:val="00BD6C4B"/>
    <w:rsid w:val="00BE3570"/>
    <w:rsid w:val="00BE3FBB"/>
    <w:rsid w:val="00BE5932"/>
    <w:rsid w:val="00BE5D3E"/>
    <w:rsid w:val="00BE7D6F"/>
    <w:rsid w:val="00BF0B28"/>
    <w:rsid w:val="00BF1AEB"/>
    <w:rsid w:val="00BF27BA"/>
    <w:rsid w:val="00BF4E0C"/>
    <w:rsid w:val="00BF5BB7"/>
    <w:rsid w:val="00C021E1"/>
    <w:rsid w:val="00C05240"/>
    <w:rsid w:val="00C0584B"/>
    <w:rsid w:val="00C06ED1"/>
    <w:rsid w:val="00C11D15"/>
    <w:rsid w:val="00C12369"/>
    <w:rsid w:val="00C12742"/>
    <w:rsid w:val="00C1319C"/>
    <w:rsid w:val="00C13FD9"/>
    <w:rsid w:val="00C16059"/>
    <w:rsid w:val="00C16919"/>
    <w:rsid w:val="00C175A8"/>
    <w:rsid w:val="00C239D9"/>
    <w:rsid w:val="00C23F30"/>
    <w:rsid w:val="00C247F5"/>
    <w:rsid w:val="00C27944"/>
    <w:rsid w:val="00C301DD"/>
    <w:rsid w:val="00C30308"/>
    <w:rsid w:val="00C326A7"/>
    <w:rsid w:val="00C3270F"/>
    <w:rsid w:val="00C32F87"/>
    <w:rsid w:val="00C35FA8"/>
    <w:rsid w:val="00C36A7E"/>
    <w:rsid w:val="00C37D8E"/>
    <w:rsid w:val="00C40343"/>
    <w:rsid w:val="00C42422"/>
    <w:rsid w:val="00C4386F"/>
    <w:rsid w:val="00C4677F"/>
    <w:rsid w:val="00C473E6"/>
    <w:rsid w:val="00C508CB"/>
    <w:rsid w:val="00C51396"/>
    <w:rsid w:val="00C530F1"/>
    <w:rsid w:val="00C535F7"/>
    <w:rsid w:val="00C54209"/>
    <w:rsid w:val="00C56A2F"/>
    <w:rsid w:val="00C64363"/>
    <w:rsid w:val="00C70283"/>
    <w:rsid w:val="00C71005"/>
    <w:rsid w:val="00C739E2"/>
    <w:rsid w:val="00C73EF4"/>
    <w:rsid w:val="00C749BC"/>
    <w:rsid w:val="00C75BC3"/>
    <w:rsid w:val="00C76641"/>
    <w:rsid w:val="00C76A7D"/>
    <w:rsid w:val="00C822BC"/>
    <w:rsid w:val="00C8493B"/>
    <w:rsid w:val="00C8571D"/>
    <w:rsid w:val="00C87BB0"/>
    <w:rsid w:val="00C87C23"/>
    <w:rsid w:val="00C90257"/>
    <w:rsid w:val="00C96D34"/>
    <w:rsid w:val="00C96D89"/>
    <w:rsid w:val="00CA0228"/>
    <w:rsid w:val="00CB0C32"/>
    <w:rsid w:val="00CB2E80"/>
    <w:rsid w:val="00CB3392"/>
    <w:rsid w:val="00CB73DC"/>
    <w:rsid w:val="00CD015E"/>
    <w:rsid w:val="00CD0D60"/>
    <w:rsid w:val="00CD44BD"/>
    <w:rsid w:val="00CD4B3C"/>
    <w:rsid w:val="00CD55B1"/>
    <w:rsid w:val="00CD63B4"/>
    <w:rsid w:val="00CD69A2"/>
    <w:rsid w:val="00CD7470"/>
    <w:rsid w:val="00CD7BEF"/>
    <w:rsid w:val="00CE4B01"/>
    <w:rsid w:val="00CE5206"/>
    <w:rsid w:val="00CE7545"/>
    <w:rsid w:val="00CF049C"/>
    <w:rsid w:val="00CF06A8"/>
    <w:rsid w:val="00CF131A"/>
    <w:rsid w:val="00CF14E9"/>
    <w:rsid w:val="00CF1A66"/>
    <w:rsid w:val="00CF23BB"/>
    <w:rsid w:val="00CF2613"/>
    <w:rsid w:val="00CF314A"/>
    <w:rsid w:val="00CF3BAF"/>
    <w:rsid w:val="00CF4322"/>
    <w:rsid w:val="00CF5433"/>
    <w:rsid w:val="00CF7897"/>
    <w:rsid w:val="00D009C2"/>
    <w:rsid w:val="00D026A5"/>
    <w:rsid w:val="00D03075"/>
    <w:rsid w:val="00D05F72"/>
    <w:rsid w:val="00D100B8"/>
    <w:rsid w:val="00D120F9"/>
    <w:rsid w:val="00D130A0"/>
    <w:rsid w:val="00D1602C"/>
    <w:rsid w:val="00D173AB"/>
    <w:rsid w:val="00D3099E"/>
    <w:rsid w:val="00D30AE4"/>
    <w:rsid w:val="00D315DF"/>
    <w:rsid w:val="00D3359B"/>
    <w:rsid w:val="00D33723"/>
    <w:rsid w:val="00D337E5"/>
    <w:rsid w:val="00D35506"/>
    <w:rsid w:val="00D3766D"/>
    <w:rsid w:val="00D40621"/>
    <w:rsid w:val="00D4284C"/>
    <w:rsid w:val="00D44A49"/>
    <w:rsid w:val="00D46454"/>
    <w:rsid w:val="00D46ADA"/>
    <w:rsid w:val="00D50DBB"/>
    <w:rsid w:val="00D52474"/>
    <w:rsid w:val="00D54EA3"/>
    <w:rsid w:val="00D562D6"/>
    <w:rsid w:val="00D56D96"/>
    <w:rsid w:val="00D571A8"/>
    <w:rsid w:val="00D62FD2"/>
    <w:rsid w:val="00D65FE4"/>
    <w:rsid w:val="00D70750"/>
    <w:rsid w:val="00D73E88"/>
    <w:rsid w:val="00D83F46"/>
    <w:rsid w:val="00D84E2D"/>
    <w:rsid w:val="00D85834"/>
    <w:rsid w:val="00D90400"/>
    <w:rsid w:val="00D93971"/>
    <w:rsid w:val="00D949C6"/>
    <w:rsid w:val="00D95D37"/>
    <w:rsid w:val="00DA265D"/>
    <w:rsid w:val="00DA5A62"/>
    <w:rsid w:val="00DB0129"/>
    <w:rsid w:val="00DB0A04"/>
    <w:rsid w:val="00DB2215"/>
    <w:rsid w:val="00DB2466"/>
    <w:rsid w:val="00DB46D0"/>
    <w:rsid w:val="00DB4959"/>
    <w:rsid w:val="00DB4D4E"/>
    <w:rsid w:val="00DB4E0C"/>
    <w:rsid w:val="00DB6607"/>
    <w:rsid w:val="00DB7F23"/>
    <w:rsid w:val="00DC511D"/>
    <w:rsid w:val="00DC6226"/>
    <w:rsid w:val="00DC7634"/>
    <w:rsid w:val="00DD213A"/>
    <w:rsid w:val="00DD2700"/>
    <w:rsid w:val="00DD30EF"/>
    <w:rsid w:val="00DD46AB"/>
    <w:rsid w:val="00DD49F6"/>
    <w:rsid w:val="00DD52C4"/>
    <w:rsid w:val="00DD79BB"/>
    <w:rsid w:val="00DE0BB4"/>
    <w:rsid w:val="00DE593F"/>
    <w:rsid w:val="00DE5C87"/>
    <w:rsid w:val="00DE6124"/>
    <w:rsid w:val="00DF3587"/>
    <w:rsid w:val="00DF722C"/>
    <w:rsid w:val="00E00391"/>
    <w:rsid w:val="00E01756"/>
    <w:rsid w:val="00E047D2"/>
    <w:rsid w:val="00E05A5E"/>
    <w:rsid w:val="00E05FE6"/>
    <w:rsid w:val="00E06529"/>
    <w:rsid w:val="00E07D6B"/>
    <w:rsid w:val="00E129E5"/>
    <w:rsid w:val="00E12C3B"/>
    <w:rsid w:val="00E13218"/>
    <w:rsid w:val="00E13DCF"/>
    <w:rsid w:val="00E157A2"/>
    <w:rsid w:val="00E227DF"/>
    <w:rsid w:val="00E26AFC"/>
    <w:rsid w:val="00E305F9"/>
    <w:rsid w:val="00E31322"/>
    <w:rsid w:val="00E32556"/>
    <w:rsid w:val="00E32EF5"/>
    <w:rsid w:val="00E36E06"/>
    <w:rsid w:val="00E37CF4"/>
    <w:rsid w:val="00E4140D"/>
    <w:rsid w:val="00E41519"/>
    <w:rsid w:val="00E42096"/>
    <w:rsid w:val="00E428A3"/>
    <w:rsid w:val="00E440FE"/>
    <w:rsid w:val="00E44789"/>
    <w:rsid w:val="00E50E9B"/>
    <w:rsid w:val="00E52812"/>
    <w:rsid w:val="00E53D0E"/>
    <w:rsid w:val="00E55A68"/>
    <w:rsid w:val="00E55DAB"/>
    <w:rsid w:val="00E561C5"/>
    <w:rsid w:val="00E60B08"/>
    <w:rsid w:val="00E67E03"/>
    <w:rsid w:val="00E72060"/>
    <w:rsid w:val="00E7342D"/>
    <w:rsid w:val="00E73F52"/>
    <w:rsid w:val="00E751D7"/>
    <w:rsid w:val="00E81A59"/>
    <w:rsid w:val="00E81DDA"/>
    <w:rsid w:val="00E83313"/>
    <w:rsid w:val="00E86743"/>
    <w:rsid w:val="00E902C3"/>
    <w:rsid w:val="00E92858"/>
    <w:rsid w:val="00E92898"/>
    <w:rsid w:val="00E95013"/>
    <w:rsid w:val="00E97B89"/>
    <w:rsid w:val="00E97F4E"/>
    <w:rsid w:val="00EA060F"/>
    <w:rsid w:val="00EA261A"/>
    <w:rsid w:val="00EA2BCD"/>
    <w:rsid w:val="00EA3899"/>
    <w:rsid w:val="00EA4055"/>
    <w:rsid w:val="00EA4CD6"/>
    <w:rsid w:val="00EA6E42"/>
    <w:rsid w:val="00EB1A7F"/>
    <w:rsid w:val="00EB26D6"/>
    <w:rsid w:val="00EB4482"/>
    <w:rsid w:val="00EB4821"/>
    <w:rsid w:val="00EB552F"/>
    <w:rsid w:val="00EC10A3"/>
    <w:rsid w:val="00EC60F0"/>
    <w:rsid w:val="00EC61FB"/>
    <w:rsid w:val="00EC6722"/>
    <w:rsid w:val="00EC6E13"/>
    <w:rsid w:val="00EC7EFD"/>
    <w:rsid w:val="00ED01C8"/>
    <w:rsid w:val="00ED095A"/>
    <w:rsid w:val="00ED09D5"/>
    <w:rsid w:val="00ED6500"/>
    <w:rsid w:val="00ED7EEA"/>
    <w:rsid w:val="00EE042E"/>
    <w:rsid w:val="00EE3F79"/>
    <w:rsid w:val="00EE4F77"/>
    <w:rsid w:val="00EE56B1"/>
    <w:rsid w:val="00EF10ED"/>
    <w:rsid w:val="00EF3E00"/>
    <w:rsid w:val="00EF6EC0"/>
    <w:rsid w:val="00EF75CE"/>
    <w:rsid w:val="00F00894"/>
    <w:rsid w:val="00F03E03"/>
    <w:rsid w:val="00F04189"/>
    <w:rsid w:val="00F042CF"/>
    <w:rsid w:val="00F13C47"/>
    <w:rsid w:val="00F16177"/>
    <w:rsid w:val="00F161C4"/>
    <w:rsid w:val="00F162DF"/>
    <w:rsid w:val="00F16925"/>
    <w:rsid w:val="00F174EE"/>
    <w:rsid w:val="00F20270"/>
    <w:rsid w:val="00F21026"/>
    <w:rsid w:val="00F26B04"/>
    <w:rsid w:val="00F30B79"/>
    <w:rsid w:val="00F31067"/>
    <w:rsid w:val="00F31BF0"/>
    <w:rsid w:val="00F31DA2"/>
    <w:rsid w:val="00F32126"/>
    <w:rsid w:val="00F3264B"/>
    <w:rsid w:val="00F336A6"/>
    <w:rsid w:val="00F338CE"/>
    <w:rsid w:val="00F3484A"/>
    <w:rsid w:val="00F35711"/>
    <w:rsid w:val="00F3667D"/>
    <w:rsid w:val="00F402F4"/>
    <w:rsid w:val="00F415F6"/>
    <w:rsid w:val="00F43030"/>
    <w:rsid w:val="00F436F5"/>
    <w:rsid w:val="00F4373C"/>
    <w:rsid w:val="00F51637"/>
    <w:rsid w:val="00F53654"/>
    <w:rsid w:val="00F600BA"/>
    <w:rsid w:val="00F607F6"/>
    <w:rsid w:val="00F60DAB"/>
    <w:rsid w:val="00F636C5"/>
    <w:rsid w:val="00F63A54"/>
    <w:rsid w:val="00F64D8D"/>
    <w:rsid w:val="00F6695D"/>
    <w:rsid w:val="00F70593"/>
    <w:rsid w:val="00F75587"/>
    <w:rsid w:val="00F75E6A"/>
    <w:rsid w:val="00F773CC"/>
    <w:rsid w:val="00F81BBF"/>
    <w:rsid w:val="00F86982"/>
    <w:rsid w:val="00F87C08"/>
    <w:rsid w:val="00F92B7D"/>
    <w:rsid w:val="00F92CEC"/>
    <w:rsid w:val="00F94178"/>
    <w:rsid w:val="00FA0502"/>
    <w:rsid w:val="00FA26F4"/>
    <w:rsid w:val="00FA2BAA"/>
    <w:rsid w:val="00FA61F3"/>
    <w:rsid w:val="00FA62F4"/>
    <w:rsid w:val="00FA7157"/>
    <w:rsid w:val="00FB1973"/>
    <w:rsid w:val="00FB4E51"/>
    <w:rsid w:val="00FB78A3"/>
    <w:rsid w:val="00FC0F1D"/>
    <w:rsid w:val="00FC4AD4"/>
    <w:rsid w:val="00FC7232"/>
    <w:rsid w:val="00FC77EF"/>
    <w:rsid w:val="00FD0B74"/>
    <w:rsid w:val="00FD2C6C"/>
    <w:rsid w:val="00FD3C1D"/>
    <w:rsid w:val="00FD5B26"/>
    <w:rsid w:val="00FD7331"/>
    <w:rsid w:val="00FE6A53"/>
    <w:rsid w:val="00FE71EE"/>
    <w:rsid w:val="00FE72E9"/>
    <w:rsid w:val="00FF7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4BD"/>
    <w:rPr>
      <w:kern w:val="0"/>
    </w:rPr>
  </w:style>
  <w:style w:type="paragraph" w:styleId="Nagwek1">
    <w:name w:val="heading 1"/>
    <w:basedOn w:val="Normalny"/>
    <w:next w:val="Normalny"/>
    <w:link w:val="Nagwek1Znak"/>
    <w:uiPriority w:val="9"/>
    <w:qFormat/>
    <w:rsid w:val="00CD4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4BD"/>
    <w:rPr>
      <w:rFonts w:asciiTheme="majorHAnsi" w:eastAsiaTheme="majorEastAsia" w:hAnsiTheme="majorHAnsi" w:cstheme="majorBidi"/>
      <w:color w:val="2F5496" w:themeColor="accent1" w:themeShade="BF"/>
      <w:kern w:val="0"/>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CD44BD"/>
    <w:pPr>
      <w:ind w:left="720"/>
      <w:contextualSpacing/>
    </w:pPr>
  </w:style>
  <w:style w:type="character" w:styleId="Odwoaniedokomentarza">
    <w:name w:val="annotation reference"/>
    <w:basedOn w:val="Domylnaczcionkaakapitu"/>
    <w:uiPriority w:val="99"/>
    <w:unhideWhenUsed/>
    <w:rsid w:val="00CD44BD"/>
    <w:rPr>
      <w:sz w:val="16"/>
      <w:szCs w:val="16"/>
    </w:rPr>
  </w:style>
  <w:style w:type="paragraph" w:styleId="Tekstkomentarza">
    <w:name w:val="annotation text"/>
    <w:basedOn w:val="Normalny"/>
    <w:link w:val="TekstkomentarzaZnak"/>
    <w:uiPriority w:val="99"/>
    <w:unhideWhenUsed/>
    <w:rsid w:val="00CD44BD"/>
    <w:pPr>
      <w:spacing w:line="240" w:lineRule="auto"/>
    </w:pPr>
    <w:rPr>
      <w:sz w:val="20"/>
      <w:szCs w:val="20"/>
    </w:rPr>
  </w:style>
  <w:style w:type="character" w:customStyle="1" w:styleId="TekstkomentarzaZnak">
    <w:name w:val="Tekst komentarza Znak"/>
    <w:basedOn w:val="Domylnaczcionkaakapitu"/>
    <w:link w:val="Tekstkomentarza"/>
    <w:uiPriority w:val="99"/>
    <w:rsid w:val="00CD44BD"/>
    <w:rPr>
      <w:kern w:val="0"/>
      <w:sz w:val="20"/>
      <w:szCs w:val="20"/>
    </w:rPr>
  </w:style>
  <w:style w:type="paragraph" w:styleId="Tekstprzypisudolnego">
    <w:name w:val="footnote text"/>
    <w:basedOn w:val="Normalny"/>
    <w:link w:val="TekstprzypisudolnegoZnak"/>
    <w:uiPriority w:val="99"/>
    <w:semiHidden/>
    <w:unhideWhenUsed/>
    <w:rsid w:val="00CD44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4BD"/>
    <w:rPr>
      <w:kern w:val="0"/>
      <w:sz w:val="20"/>
      <w:szCs w:val="20"/>
    </w:rPr>
  </w:style>
  <w:style w:type="character" w:styleId="Odwoanieprzypisudolnego">
    <w:name w:val="footnote reference"/>
    <w:basedOn w:val="Domylnaczcionkaakapitu"/>
    <w:uiPriority w:val="99"/>
    <w:semiHidden/>
    <w:unhideWhenUsed/>
    <w:rsid w:val="00CD44BD"/>
    <w:rPr>
      <w:vertAlign w:val="superscript"/>
    </w:rPr>
  </w:style>
  <w:style w:type="character" w:styleId="Hipercze">
    <w:name w:val="Hyperlink"/>
    <w:basedOn w:val="Domylnaczcionkaakapitu"/>
    <w:uiPriority w:val="99"/>
    <w:unhideWhenUsed/>
    <w:rsid w:val="00CD44BD"/>
    <w:rPr>
      <w:color w:val="0000FF"/>
      <w:u w:val="single"/>
    </w:rPr>
  </w:style>
  <w:style w:type="paragraph" w:styleId="NormalnyWeb">
    <w:name w:val="Normal (Web)"/>
    <w:basedOn w:val="Normalny"/>
    <w:uiPriority w:val="99"/>
    <w:unhideWhenUsed/>
    <w:rsid w:val="00CD44B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CD44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D44BD"/>
    <w:rPr>
      <w:b/>
      <w:bCs/>
    </w:rPr>
  </w:style>
  <w:style w:type="character" w:customStyle="1" w:styleId="TematkomentarzaZnak">
    <w:name w:val="Temat komentarza Znak"/>
    <w:basedOn w:val="TekstkomentarzaZnak"/>
    <w:link w:val="Tematkomentarza"/>
    <w:uiPriority w:val="99"/>
    <w:semiHidden/>
    <w:rsid w:val="00CD44BD"/>
    <w:rPr>
      <w:b/>
      <w:bCs/>
      <w:kern w:val="0"/>
      <w:sz w:val="20"/>
      <w:szCs w:val="20"/>
    </w:rPr>
  </w:style>
  <w:style w:type="character" w:customStyle="1" w:styleId="Nierozpoznanawzmianka1">
    <w:name w:val="Nierozpoznana wzmianka1"/>
    <w:basedOn w:val="Domylnaczcionkaakapitu"/>
    <w:uiPriority w:val="99"/>
    <w:semiHidden/>
    <w:unhideWhenUsed/>
    <w:rsid w:val="00CD44BD"/>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qFormat/>
    <w:locked/>
    <w:rsid w:val="00CD44BD"/>
    <w:rPr>
      <w:kern w:val="0"/>
    </w:rPr>
  </w:style>
  <w:style w:type="paragraph" w:styleId="Legenda">
    <w:name w:val="caption"/>
    <w:basedOn w:val="Normalny"/>
    <w:next w:val="Normalny"/>
    <w:qFormat/>
    <w:rsid w:val="00CD44BD"/>
    <w:pPr>
      <w:suppressAutoHyphens/>
    </w:pPr>
    <w:rPr>
      <w:rFonts w:ascii="Calibri" w:eastAsia="Calibri" w:hAnsi="Calibri" w:cs="font1223"/>
      <w:b/>
      <w:bCs/>
      <w:sz w:val="20"/>
      <w:szCs w:val="20"/>
    </w:rPr>
  </w:style>
  <w:style w:type="paragraph" w:styleId="Stopka">
    <w:name w:val="footer"/>
    <w:basedOn w:val="Normalny"/>
    <w:link w:val="StopkaZnak"/>
    <w:uiPriority w:val="99"/>
    <w:unhideWhenUsed/>
    <w:rsid w:val="00CD4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4BD"/>
    <w:rPr>
      <w:kern w:val="0"/>
    </w:rPr>
  </w:style>
  <w:style w:type="paragraph" w:styleId="Nagwekspisutreci">
    <w:name w:val="TOC Heading"/>
    <w:basedOn w:val="Nagwek1"/>
    <w:next w:val="Normalny"/>
    <w:uiPriority w:val="39"/>
    <w:unhideWhenUsed/>
    <w:qFormat/>
    <w:rsid w:val="00CD44BD"/>
    <w:pPr>
      <w:outlineLvl w:val="9"/>
    </w:pPr>
    <w:rPr>
      <w:lang w:eastAsia="pl-PL"/>
    </w:rPr>
  </w:style>
  <w:style w:type="paragraph" w:styleId="Spistreci1">
    <w:name w:val="toc 1"/>
    <w:basedOn w:val="Normalny"/>
    <w:next w:val="Normalny"/>
    <w:autoRedefine/>
    <w:uiPriority w:val="39"/>
    <w:unhideWhenUsed/>
    <w:rsid w:val="00CD44BD"/>
    <w:pPr>
      <w:spacing w:after="100"/>
    </w:pPr>
  </w:style>
  <w:style w:type="paragraph" w:styleId="Bezodstpw">
    <w:name w:val="No Spacing"/>
    <w:uiPriority w:val="1"/>
    <w:qFormat/>
    <w:rsid w:val="00CD44BD"/>
    <w:pPr>
      <w:spacing w:after="0" w:line="240" w:lineRule="auto"/>
    </w:pPr>
    <w:rPr>
      <w:kern w:val="0"/>
    </w:rPr>
  </w:style>
  <w:style w:type="paragraph" w:styleId="Nagwek">
    <w:name w:val="header"/>
    <w:basedOn w:val="Normalny"/>
    <w:link w:val="NagwekZnak"/>
    <w:uiPriority w:val="99"/>
    <w:unhideWhenUsed/>
    <w:rsid w:val="00CD4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4BD"/>
    <w:rPr>
      <w:kern w:val="0"/>
    </w:rPr>
  </w:style>
  <w:style w:type="character" w:customStyle="1" w:styleId="cf31">
    <w:name w:val="cf31"/>
    <w:basedOn w:val="Domylnaczcionkaakapitu"/>
    <w:rsid w:val="00BB3EB6"/>
    <w:rPr>
      <w:rFonts w:ascii="Segoe UI" w:hAnsi="Segoe UI" w:cs="Segoe UI" w:hint="default"/>
      <w:color w:val="333333"/>
      <w:sz w:val="18"/>
      <w:szCs w:val="18"/>
      <w:shd w:val="clear" w:color="auto" w:fill="FFFFFF"/>
    </w:rPr>
  </w:style>
  <w:style w:type="character" w:customStyle="1" w:styleId="cf01">
    <w:name w:val="cf01"/>
    <w:basedOn w:val="Domylnaczcionkaakapitu"/>
    <w:rsid w:val="000814EA"/>
    <w:rPr>
      <w:rFonts w:ascii="Segoe UI" w:hAnsi="Segoe UI" w:cs="Segoe UI" w:hint="default"/>
      <w:sz w:val="18"/>
      <w:szCs w:val="18"/>
    </w:rPr>
  </w:style>
  <w:style w:type="paragraph" w:styleId="Tekstdymka">
    <w:name w:val="Balloon Text"/>
    <w:basedOn w:val="Normalny"/>
    <w:link w:val="TekstdymkaZnak"/>
    <w:uiPriority w:val="99"/>
    <w:semiHidden/>
    <w:unhideWhenUsed/>
    <w:rsid w:val="0022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55C"/>
    <w:rPr>
      <w:rFonts w:ascii="Tahoma" w:hAnsi="Tahoma" w:cs="Tahoma"/>
      <w:kern w:val="0"/>
      <w:sz w:val="16"/>
      <w:szCs w:val="16"/>
    </w:rPr>
  </w:style>
  <w:style w:type="paragraph" w:styleId="Poprawka">
    <w:name w:val="Revision"/>
    <w:hidden/>
    <w:uiPriority w:val="99"/>
    <w:semiHidden/>
    <w:rsid w:val="00871DA4"/>
    <w:pPr>
      <w:spacing w:after="0" w:line="240" w:lineRule="auto"/>
    </w:pPr>
    <w:rPr>
      <w:kern w:val="0"/>
    </w:rPr>
  </w:style>
  <w:style w:type="paragraph" w:styleId="Tekstprzypisukocowego">
    <w:name w:val="endnote text"/>
    <w:basedOn w:val="Normalny"/>
    <w:link w:val="TekstprzypisukocowegoZnak"/>
    <w:uiPriority w:val="99"/>
    <w:semiHidden/>
    <w:unhideWhenUsed/>
    <w:rsid w:val="001050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023"/>
    <w:rPr>
      <w:kern w:val="0"/>
      <w:sz w:val="20"/>
      <w:szCs w:val="20"/>
    </w:rPr>
  </w:style>
  <w:style w:type="character" w:styleId="Odwoanieprzypisukocowego">
    <w:name w:val="endnote reference"/>
    <w:basedOn w:val="Domylnaczcionkaakapitu"/>
    <w:uiPriority w:val="99"/>
    <w:semiHidden/>
    <w:unhideWhenUsed/>
    <w:rsid w:val="00105023"/>
    <w:rPr>
      <w:vertAlign w:val="superscript"/>
    </w:rPr>
  </w:style>
  <w:style w:type="paragraph" w:customStyle="1" w:styleId="Default">
    <w:name w:val="Default"/>
    <w:rsid w:val="00F607F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552">
      <w:bodyDiv w:val="1"/>
      <w:marLeft w:val="0"/>
      <w:marRight w:val="0"/>
      <w:marTop w:val="0"/>
      <w:marBottom w:val="0"/>
      <w:divBdr>
        <w:top w:val="none" w:sz="0" w:space="0" w:color="auto"/>
        <w:left w:val="none" w:sz="0" w:space="0" w:color="auto"/>
        <w:bottom w:val="none" w:sz="0" w:space="0" w:color="auto"/>
        <w:right w:val="none" w:sz="0" w:space="0" w:color="auto"/>
      </w:divBdr>
    </w:div>
    <w:div w:id="278683214">
      <w:bodyDiv w:val="1"/>
      <w:marLeft w:val="0"/>
      <w:marRight w:val="0"/>
      <w:marTop w:val="0"/>
      <w:marBottom w:val="0"/>
      <w:divBdr>
        <w:top w:val="none" w:sz="0" w:space="0" w:color="auto"/>
        <w:left w:val="none" w:sz="0" w:space="0" w:color="auto"/>
        <w:bottom w:val="none" w:sz="0" w:space="0" w:color="auto"/>
        <w:right w:val="none" w:sz="0" w:space="0" w:color="auto"/>
      </w:divBdr>
    </w:div>
    <w:div w:id="392434330">
      <w:bodyDiv w:val="1"/>
      <w:marLeft w:val="0"/>
      <w:marRight w:val="0"/>
      <w:marTop w:val="0"/>
      <w:marBottom w:val="0"/>
      <w:divBdr>
        <w:top w:val="none" w:sz="0" w:space="0" w:color="auto"/>
        <w:left w:val="none" w:sz="0" w:space="0" w:color="auto"/>
        <w:bottom w:val="none" w:sz="0" w:space="0" w:color="auto"/>
        <w:right w:val="none" w:sz="0" w:space="0" w:color="auto"/>
      </w:divBdr>
    </w:div>
    <w:div w:id="473068356">
      <w:bodyDiv w:val="1"/>
      <w:marLeft w:val="0"/>
      <w:marRight w:val="0"/>
      <w:marTop w:val="0"/>
      <w:marBottom w:val="0"/>
      <w:divBdr>
        <w:top w:val="none" w:sz="0" w:space="0" w:color="auto"/>
        <w:left w:val="none" w:sz="0" w:space="0" w:color="auto"/>
        <w:bottom w:val="none" w:sz="0" w:space="0" w:color="auto"/>
        <w:right w:val="none" w:sz="0" w:space="0" w:color="auto"/>
      </w:divBdr>
    </w:div>
    <w:div w:id="716781566">
      <w:bodyDiv w:val="1"/>
      <w:marLeft w:val="0"/>
      <w:marRight w:val="0"/>
      <w:marTop w:val="0"/>
      <w:marBottom w:val="0"/>
      <w:divBdr>
        <w:top w:val="none" w:sz="0" w:space="0" w:color="auto"/>
        <w:left w:val="none" w:sz="0" w:space="0" w:color="auto"/>
        <w:bottom w:val="none" w:sz="0" w:space="0" w:color="auto"/>
        <w:right w:val="none" w:sz="0" w:space="0" w:color="auto"/>
      </w:divBdr>
    </w:div>
    <w:div w:id="717244517">
      <w:bodyDiv w:val="1"/>
      <w:marLeft w:val="0"/>
      <w:marRight w:val="0"/>
      <w:marTop w:val="0"/>
      <w:marBottom w:val="0"/>
      <w:divBdr>
        <w:top w:val="none" w:sz="0" w:space="0" w:color="auto"/>
        <w:left w:val="none" w:sz="0" w:space="0" w:color="auto"/>
        <w:bottom w:val="none" w:sz="0" w:space="0" w:color="auto"/>
        <w:right w:val="none" w:sz="0" w:space="0" w:color="auto"/>
      </w:divBdr>
    </w:div>
    <w:div w:id="946811688">
      <w:bodyDiv w:val="1"/>
      <w:marLeft w:val="0"/>
      <w:marRight w:val="0"/>
      <w:marTop w:val="0"/>
      <w:marBottom w:val="0"/>
      <w:divBdr>
        <w:top w:val="none" w:sz="0" w:space="0" w:color="auto"/>
        <w:left w:val="none" w:sz="0" w:space="0" w:color="auto"/>
        <w:bottom w:val="none" w:sz="0" w:space="0" w:color="auto"/>
        <w:right w:val="none" w:sz="0" w:space="0" w:color="auto"/>
      </w:divBdr>
    </w:div>
    <w:div w:id="969944365">
      <w:bodyDiv w:val="1"/>
      <w:marLeft w:val="0"/>
      <w:marRight w:val="0"/>
      <w:marTop w:val="0"/>
      <w:marBottom w:val="0"/>
      <w:divBdr>
        <w:top w:val="none" w:sz="0" w:space="0" w:color="auto"/>
        <w:left w:val="none" w:sz="0" w:space="0" w:color="auto"/>
        <w:bottom w:val="none" w:sz="0" w:space="0" w:color="auto"/>
        <w:right w:val="none" w:sz="0" w:space="0" w:color="auto"/>
      </w:divBdr>
    </w:div>
    <w:div w:id="995916257">
      <w:bodyDiv w:val="1"/>
      <w:marLeft w:val="0"/>
      <w:marRight w:val="0"/>
      <w:marTop w:val="0"/>
      <w:marBottom w:val="0"/>
      <w:divBdr>
        <w:top w:val="none" w:sz="0" w:space="0" w:color="auto"/>
        <w:left w:val="none" w:sz="0" w:space="0" w:color="auto"/>
        <w:bottom w:val="none" w:sz="0" w:space="0" w:color="auto"/>
        <w:right w:val="none" w:sz="0" w:space="0" w:color="auto"/>
      </w:divBdr>
    </w:div>
    <w:div w:id="1148130115">
      <w:bodyDiv w:val="1"/>
      <w:marLeft w:val="0"/>
      <w:marRight w:val="0"/>
      <w:marTop w:val="0"/>
      <w:marBottom w:val="0"/>
      <w:divBdr>
        <w:top w:val="none" w:sz="0" w:space="0" w:color="auto"/>
        <w:left w:val="none" w:sz="0" w:space="0" w:color="auto"/>
        <w:bottom w:val="none" w:sz="0" w:space="0" w:color="auto"/>
        <w:right w:val="none" w:sz="0" w:space="0" w:color="auto"/>
      </w:divBdr>
    </w:div>
    <w:div w:id="1687558374">
      <w:bodyDiv w:val="1"/>
      <w:marLeft w:val="0"/>
      <w:marRight w:val="0"/>
      <w:marTop w:val="0"/>
      <w:marBottom w:val="0"/>
      <w:divBdr>
        <w:top w:val="none" w:sz="0" w:space="0" w:color="auto"/>
        <w:left w:val="none" w:sz="0" w:space="0" w:color="auto"/>
        <w:bottom w:val="none" w:sz="0" w:space="0" w:color="auto"/>
        <w:right w:val="none" w:sz="0" w:space="0" w:color="auto"/>
      </w:divBdr>
    </w:div>
    <w:div w:id="19784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mfiles.pl/pl/index.php/Prac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mfiles.pl/pl/index.php/Konsultacje_spo%C5%82eczn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files.pl/pl/index.php/Dzia%C5%82a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files.pl/pl/index.php/Udzia%C5%82"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s://mfiles.pl/pl/index.php/Zauf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iles.pl/pl/index.php/Obywate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rs.ms.gov.pl/web/wyszukiwarka-krs/strona-glowna/" TargetMode="External"/><Relationship Id="rId2" Type="http://schemas.openxmlformats.org/officeDocument/2006/relationships/hyperlink" Target="http://www.bazaps.ekonomiaspoleczna.gov.pl/" TargetMode="External"/><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4676-F227-4B27-A60B-98BA0702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Pages>
  <Words>45777</Words>
  <Characters>274665</Characters>
  <Application>Microsoft Office Word</Application>
  <DocSecurity>0</DocSecurity>
  <Lines>2288</Lines>
  <Paragraphs>639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Dąbrowski</dc:creator>
  <cp:lastModifiedBy>User</cp:lastModifiedBy>
  <cp:revision>53</cp:revision>
  <cp:lastPrinted>2025-04-24T09:51:00Z</cp:lastPrinted>
  <dcterms:created xsi:type="dcterms:W3CDTF">2024-11-15T13:20:00Z</dcterms:created>
  <dcterms:modified xsi:type="dcterms:W3CDTF">2025-04-24T13:16:00Z</dcterms:modified>
</cp:coreProperties>
</file>