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1C" w:rsidRDefault="003417CF" w:rsidP="0075731C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  <w:r>
        <w:rPr>
          <w:rFonts w:ascii="Arial" w:eastAsia="Times New Roman" w:hAnsi="Arial" w:cs="Arial"/>
          <w:iCs/>
          <w:szCs w:val="20"/>
          <w:lang w:eastAsia="ar-SA"/>
        </w:rPr>
        <w:t>Załącznik nr 1B</w:t>
      </w:r>
      <w:r w:rsidR="000F6AF9">
        <w:rPr>
          <w:rFonts w:ascii="Arial" w:eastAsia="Times New Roman" w:hAnsi="Arial" w:cs="Arial"/>
          <w:iCs/>
          <w:szCs w:val="20"/>
          <w:lang w:eastAsia="ar-SA"/>
        </w:rPr>
        <w:br/>
        <w:t>do Regulaminu naboru wniosków</w:t>
      </w:r>
      <w:r w:rsidR="001203FB" w:rsidRPr="003417CF">
        <w:rPr>
          <w:rFonts w:ascii="Arial" w:eastAsia="Times New Roman" w:hAnsi="Arial" w:cs="Arial"/>
          <w:iCs/>
          <w:szCs w:val="20"/>
          <w:lang w:eastAsia="ar-SA"/>
        </w:rPr>
        <w:br/>
      </w:r>
      <w:r w:rsidR="0075731C" w:rsidRPr="0075731C">
        <w:rPr>
          <w:rFonts w:ascii="Arial" w:eastAsia="Times New Roman" w:hAnsi="Arial" w:cs="Arial"/>
          <w:iCs/>
          <w:szCs w:val="20"/>
          <w:lang w:eastAsia="ar-SA"/>
        </w:rPr>
        <w:t xml:space="preserve">Nabór nr </w:t>
      </w:r>
      <w:r w:rsidR="00EB06DE">
        <w:rPr>
          <w:rFonts w:ascii="Arial" w:eastAsia="Times New Roman" w:hAnsi="Arial" w:cs="Arial"/>
          <w:iCs/>
          <w:szCs w:val="20"/>
          <w:lang w:eastAsia="ar-SA"/>
        </w:rPr>
        <w:t>………</w:t>
      </w:r>
    </w:p>
    <w:p w:rsidR="00247864" w:rsidRDefault="00247864" w:rsidP="0075731C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</w:p>
    <w:p w:rsidR="00247864" w:rsidRPr="00247864" w:rsidRDefault="00247864" w:rsidP="00247864">
      <w:pPr>
        <w:suppressAutoHyphens/>
        <w:jc w:val="center"/>
        <w:rPr>
          <w:rFonts w:ascii="Arial" w:eastAsia="Times New Roman" w:hAnsi="Arial" w:cs="Arial"/>
          <w:b/>
          <w:bCs/>
          <w:iCs/>
          <w:szCs w:val="20"/>
          <w:lang w:eastAsia="ar-SA"/>
        </w:rPr>
      </w:pPr>
    </w:p>
    <w:p w:rsidR="00247864" w:rsidRPr="00833146" w:rsidRDefault="00247864" w:rsidP="00247864">
      <w:pPr>
        <w:suppressAutoHyphens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  <w:r w:rsidRPr="00833146">
        <w:rPr>
          <w:rFonts w:ascii="Arial" w:eastAsia="Times New Roman" w:hAnsi="Arial" w:cs="Arial"/>
          <w:b/>
          <w:bCs/>
          <w:iCs/>
          <w:szCs w:val="20"/>
          <w:lang w:eastAsia="ar-SA"/>
        </w:rPr>
        <w:t xml:space="preserve"> </w:t>
      </w:r>
      <w:r w:rsidRPr="00833146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Kryteria wyboru projektów składanych do Stowarzyszenia „Wrota Karpat” </w:t>
      </w:r>
    </w:p>
    <w:p w:rsidR="00247864" w:rsidRPr="00833146" w:rsidRDefault="00247864" w:rsidP="00247864">
      <w:pPr>
        <w:suppressAutoHyphens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  <w:proofErr w:type="gramStart"/>
      <w:r w:rsidRPr="00833146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>w</w:t>
      </w:r>
      <w:proofErr w:type="gramEnd"/>
      <w:r w:rsidRPr="00833146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 ramach działania 6.22, </w:t>
      </w:r>
      <w:proofErr w:type="gramStart"/>
      <w:r w:rsidRPr="00833146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>typ</w:t>
      </w:r>
      <w:proofErr w:type="gramEnd"/>
      <w:r w:rsidRPr="00833146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 projektu B. Usługi zgodne z zasadą deinstytucjonalizacji, w zakresie zapewnienia opieki osobom potrzebującym wsparcia w codziennym funkcjonowaniu, w tym ze względu na wiek lub usługi w zakresie wsparcia opiekunów nieformalnych</w:t>
      </w:r>
    </w:p>
    <w:p w:rsidR="00E3770D" w:rsidRPr="00E3770D" w:rsidRDefault="00E3770D" w:rsidP="00E3770D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4"/>
        <w:gridCol w:w="10892"/>
      </w:tblGrid>
      <w:tr w:rsidR="00D95B49" w:rsidRPr="00D95B49" w:rsidTr="00147B74">
        <w:trPr>
          <w:jc w:val="center"/>
        </w:trPr>
        <w:tc>
          <w:tcPr>
            <w:tcW w:w="1131" w:type="pct"/>
            <w:shd w:val="clear" w:color="auto" w:fill="FFC000"/>
          </w:tcPr>
          <w:p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hAnsi="Arial" w:cs="Arial"/>
                <w:b/>
                <w:sz w:val="24"/>
                <w:szCs w:val="24"/>
              </w:rPr>
              <w:t>nr</w:t>
            </w:r>
            <w:proofErr w:type="gramEnd"/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 i nazwa priorytetu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6. Fundusze europejskie dla rynku pracy, edukacji i włączenia społecznego</w:t>
            </w:r>
          </w:p>
        </w:tc>
      </w:tr>
      <w:tr w:rsidR="00D95B49" w:rsidRPr="00D95B49" w:rsidTr="00147B74">
        <w:trPr>
          <w:jc w:val="center"/>
        </w:trPr>
        <w:tc>
          <w:tcPr>
            <w:tcW w:w="1131" w:type="pct"/>
            <w:shd w:val="clear" w:color="auto" w:fill="FFC000"/>
          </w:tcPr>
          <w:p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hAnsi="Arial" w:cs="Arial"/>
                <w:b/>
                <w:sz w:val="24"/>
                <w:szCs w:val="24"/>
              </w:rPr>
              <w:t>nr</w:t>
            </w:r>
            <w:proofErr w:type="gramEnd"/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 i nazwa działania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49" w:rsidRPr="00D95B49" w:rsidRDefault="001203FB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6.22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Wspar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cie usług społecznych i zdrowotnych w regionie </w:t>
            </w:r>
            <w:r w:rsidR="005A0F0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RLKS</w:t>
            </w:r>
            <w:r w:rsidR="005F3D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5B49" w:rsidRPr="00D95B49" w:rsidTr="00147B74">
        <w:trPr>
          <w:jc w:val="center"/>
        </w:trPr>
        <w:tc>
          <w:tcPr>
            <w:tcW w:w="1131" w:type="pct"/>
            <w:shd w:val="clear" w:color="auto" w:fill="FFC000"/>
          </w:tcPr>
          <w:p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hAnsi="Arial" w:cs="Arial"/>
                <w:b/>
                <w:sz w:val="24"/>
                <w:szCs w:val="24"/>
              </w:rPr>
              <w:t>cel</w:t>
            </w:r>
            <w:proofErr w:type="gramEnd"/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 szczegółowy 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(k) zwiększanie równego i szybkiego dostępu do </w:t>
            </w:r>
            <w:proofErr w:type="gramStart"/>
            <w:r w:rsidRPr="00D95B49">
              <w:rPr>
                <w:rFonts w:ascii="Arial" w:hAnsi="Arial" w:cs="Arial"/>
                <w:b/>
                <w:sz w:val="24"/>
                <w:szCs w:val="24"/>
              </w:rPr>
              <w:t>dobrej jakości</w:t>
            </w:r>
            <w:proofErr w:type="gramEnd"/>
            <w:r w:rsidRPr="00D95B49">
              <w:rPr>
                <w:rFonts w:ascii="Arial" w:hAnsi="Arial" w:cs="Arial"/>
                <w:b/>
                <w:sz w:val="24"/>
                <w:szCs w:val="24"/>
              </w:rPr>
              <w:t>, trwałych i przystępnych cenowo usług, w tym usług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95B49" w:rsidRPr="00D95B49" w:rsidTr="00147B74">
        <w:trPr>
          <w:trHeight w:val="70"/>
          <w:jc w:val="center"/>
        </w:trPr>
        <w:tc>
          <w:tcPr>
            <w:tcW w:w="1131" w:type="pct"/>
            <w:shd w:val="clear" w:color="auto" w:fill="FFC000"/>
          </w:tcPr>
          <w:p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hAnsi="Arial" w:cs="Arial"/>
                <w:b/>
                <w:sz w:val="24"/>
                <w:szCs w:val="24"/>
              </w:rPr>
              <w:t>typ</w:t>
            </w:r>
            <w:proofErr w:type="gramEnd"/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49" w:rsidRPr="00D95B49" w:rsidRDefault="00B94976" w:rsidP="00FA14D6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94976">
              <w:rPr>
                <w:rFonts w:ascii="Arial" w:hAnsi="Arial" w:cs="Arial"/>
                <w:b/>
                <w:sz w:val="24"/>
                <w:szCs w:val="24"/>
              </w:rPr>
              <w:t>Usługi zgodne z zasadą deinstytucjonalizacji, w zakresie zapewnienia opieki osobom potrzebującym wsparcia w codziennym funkcjonowaniu, w tym ze względu na wiek lub usługi w zakresie wsparcia opiekunów nieformalnych.</w:t>
            </w:r>
          </w:p>
        </w:tc>
      </w:tr>
    </w:tbl>
    <w:p w:rsidR="00D95B49" w:rsidRPr="00D95B49" w:rsidRDefault="00D95B49" w:rsidP="00D95B49">
      <w:pPr>
        <w:spacing w:after="0" w:line="259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6095"/>
        <w:gridCol w:w="2274"/>
        <w:gridCol w:w="1695"/>
        <w:gridCol w:w="964"/>
      </w:tblGrid>
      <w:tr w:rsidR="00D95B49" w:rsidRPr="00D95B49" w:rsidTr="00C82BA6">
        <w:trPr>
          <w:trHeight w:val="401"/>
          <w:tblHeader/>
        </w:trPr>
        <w:tc>
          <w:tcPr>
            <w:tcW w:w="3114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nazwa</w:t>
            </w:r>
            <w:proofErr w:type="gramEnd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kryterium</w:t>
            </w:r>
          </w:p>
        </w:tc>
        <w:tc>
          <w:tcPr>
            <w:tcW w:w="6095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definicja</w:t>
            </w:r>
            <w:proofErr w:type="gramEnd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kryterium</w:t>
            </w:r>
          </w:p>
        </w:tc>
        <w:tc>
          <w:tcPr>
            <w:tcW w:w="2274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ocena</w:t>
            </w:r>
            <w:proofErr w:type="gramEnd"/>
          </w:p>
        </w:tc>
        <w:tc>
          <w:tcPr>
            <w:tcW w:w="1695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oceniający</w:t>
            </w:r>
            <w:proofErr w:type="gramEnd"/>
          </w:p>
        </w:tc>
        <w:tc>
          <w:tcPr>
            <w:tcW w:w="964" w:type="dxa"/>
            <w:shd w:val="clear" w:color="auto" w:fill="FFC000"/>
            <w:vAlign w:val="center"/>
          </w:tcPr>
          <w:p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waga</w:t>
            </w:r>
            <w:proofErr w:type="gramEnd"/>
          </w:p>
        </w:tc>
      </w:tr>
      <w:tr w:rsidR="007D6276" w:rsidRPr="00D95B49" w:rsidTr="007D6276">
        <w:tc>
          <w:tcPr>
            <w:tcW w:w="14142" w:type="dxa"/>
            <w:gridSpan w:val="5"/>
            <w:shd w:val="clear" w:color="auto" w:fill="E7E6E6" w:themeFill="background2"/>
            <w:vAlign w:val="center"/>
          </w:tcPr>
          <w:p w:rsidR="007D6276" w:rsidRPr="007D6276" w:rsidRDefault="007D6276" w:rsidP="007D627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</w:rPr>
            </w:pPr>
            <w:r w:rsidRPr="007D6276">
              <w:rPr>
                <w:rFonts w:ascii="Arial" w:eastAsia="Times New Roman" w:hAnsi="Arial" w:cs="Arial"/>
                <w:b/>
                <w:sz w:val="24"/>
                <w:szCs w:val="24"/>
              </w:rPr>
              <w:t>Kryteria oceny punktowej</w:t>
            </w:r>
          </w:p>
        </w:tc>
      </w:tr>
      <w:tr w:rsidR="001E50F4" w:rsidRPr="00D95B49" w:rsidTr="00C82BA6">
        <w:tc>
          <w:tcPr>
            <w:tcW w:w="3114" w:type="dxa"/>
            <w:shd w:val="clear" w:color="auto" w:fill="auto"/>
            <w:vAlign w:val="center"/>
          </w:tcPr>
          <w:p w:rsidR="001E50F4" w:rsidRPr="0021134B" w:rsidRDefault="001E50F4" w:rsidP="00744695">
            <w:pPr>
              <w:pStyle w:val="Akapitzlist"/>
              <w:numPr>
                <w:ilvl w:val="0"/>
                <w:numId w:val="39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Adekwatność doboru grupy docelowej</w:t>
            </w:r>
          </w:p>
          <w:p w:rsidR="001E50F4" w:rsidRPr="00FC4E21" w:rsidRDefault="001E50F4" w:rsidP="00744695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:rsidR="001E50F4" w:rsidRPr="00D95B49" w:rsidRDefault="001E50F4" w:rsidP="00744695">
            <w:pPr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doboru grupy docelowej (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0-4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</w:t>
            </w:r>
            <w:r w:rsidRPr="00D95B4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doboru grupy docelowej w kontekście celu projektu,</w:t>
            </w:r>
          </w:p>
          <w:p w:rsidR="001E50F4" w:rsidRDefault="001E50F4" w:rsidP="00744695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kompletność i spójność opisu sytuacji problemowej grupy docelowej projektu (oparta o wiarygodne dane), w tym jej potrzeb, oczekiwań i barier oraz charakterystyki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istotnych cech grupy docelowej.</w:t>
            </w:r>
          </w:p>
          <w:p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adekwatność doboru grupy docelowej w kontekście celu projektu – 2 pkt,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poprawność, kompletność i spójność opisu sytuacji problemowej grupy docelowej projektu (oparta o wiarygodne dane), w tym jej potrzeb, oczekiwań i barier oraz charakterystyki istotnych cech grupy docelowej – 2 pkt,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nie spełnia żadnego z powyższych warunków – 0 pkt.</w:t>
            </w:r>
          </w:p>
          <w:p w:rsidR="001E50F4" w:rsidRPr="00D95B49" w:rsidRDefault="001E50F4" w:rsidP="00744695">
            <w:pPr>
              <w:numPr>
                <w:ilvl w:val="0"/>
                <w:numId w:val="27"/>
              </w:numPr>
              <w:spacing w:after="12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sposobu rekrutacji (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0-6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</w:t>
            </w:r>
            <w:r w:rsidRPr="00D95B4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9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opisu sposobu rekrutacji podmiotów 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oraz uczestników/uczestniczek projektu,</w:t>
            </w:r>
          </w:p>
          <w:p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przedstawionego planu rekrutacji do podmiotów oraz uczestników/uczestniczek i charakteru projektu (w tym planowane działania informacyjno-promocyjne), zawierającego procedury rekrutacyjne (w tym katalog przejrzystych kryteriów rekrutacji, techniki i metody rekrutacji), </w:t>
            </w:r>
          </w:p>
          <w:p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założeń rekrutacji do skali zainteresowania planowanym wsparciem projektowym, wykazanym w oparciu o wiarygodne źródła danych. </w:t>
            </w:r>
          </w:p>
          <w:p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poprawność opisu sposobu rekrutacji podmiotów oraz uczestników/uczestniczek projektu – 2 pkt,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adekwatność przedstawionego planu rekrutacji do podmiotów oraz uczestników/uczestniczek i charakteru projektu, zawierającego procedury rekrutacyjne – 2 pkt,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adekwatność założeń rekrutacji do skali zainteresowania planowanym wsparciem projektowym, wykazanym w oparciu o wiarygodne źródła danych – 2 pkt,</w:t>
            </w:r>
          </w:p>
          <w:p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nie spełnia żadnego z powyższych warunków – 0 pkt.</w:t>
            </w:r>
          </w:p>
          <w:p w:rsidR="001E50F4" w:rsidRPr="00D95B49" w:rsidRDefault="001E50F4" w:rsidP="00744695">
            <w:pPr>
              <w:spacing w:after="120"/>
              <w:ind w:left="21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Punkty podlegają sumowaniu.</w:t>
            </w:r>
          </w:p>
          <w:p w:rsidR="008452D2" w:rsidRDefault="001E50F4" w:rsidP="00744695">
            <w:pPr>
              <w:spacing w:after="120"/>
              <w:ind w:left="21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ramach oceny wymagane jest uzyskanie minimum 6 pkt. </w:t>
            </w:r>
          </w:p>
          <w:p w:rsidR="001E50F4" w:rsidRPr="00D95B49" w:rsidRDefault="001E50F4" w:rsidP="00744695">
            <w:pPr>
              <w:spacing w:after="120"/>
              <w:ind w:left="21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-10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:rsidR="008068B4" w:rsidRPr="00833146" w:rsidRDefault="008068B4" w:rsidP="008068B4">
            <w:pPr>
              <w:pStyle w:val="Default"/>
              <w:rPr>
                <w:color w:val="auto"/>
              </w:rPr>
            </w:pPr>
            <w:r w:rsidRPr="00833146">
              <w:rPr>
                <w:b/>
                <w:bCs/>
                <w:color w:val="auto"/>
                <w:sz w:val="22"/>
                <w:szCs w:val="22"/>
              </w:rPr>
              <w:t xml:space="preserve">Kryterium ma charakter rozstrzygający I stopnia, tj. w przypadku uzyskania przez </w:t>
            </w:r>
            <w:r w:rsidRPr="00833146">
              <w:rPr>
                <w:b/>
                <w:bCs/>
                <w:color w:val="auto"/>
                <w:sz w:val="22"/>
                <w:szCs w:val="22"/>
              </w:rPr>
              <w:lastRenderedPageBreak/>
              <w:t xml:space="preserve">kilka projektów równej łącznej liczby punktów w ramach oceny merytorycznej, w pierwszej kolejności do dofinansowania będą wybierane projekty, które otrzymały większą liczbę punktów w tym kryterium. </w:t>
            </w:r>
          </w:p>
          <w:p w:rsidR="008068B4" w:rsidRPr="008068B4" w:rsidRDefault="008068B4" w:rsidP="00744695">
            <w:pPr>
              <w:spacing w:after="12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E50F4" w:rsidRPr="00D95B49" w:rsidRDefault="00FC4E21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1E50F4" w:rsidRPr="00D95B49" w:rsidTr="00C82BA6">
        <w:tc>
          <w:tcPr>
            <w:tcW w:w="3114" w:type="dxa"/>
            <w:shd w:val="clear" w:color="auto" w:fill="auto"/>
            <w:vAlign w:val="center"/>
          </w:tcPr>
          <w:p w:rsidR="001E50F4" w:rsidRPr="0021134B" w:rsidRDefault="001E50F4" w:rsidP="00744695">
            <w:pPr>
              <w:pStyle w:val="Akapitzlist"/>
              <w:numPr>
                <w:ilvl w:val="0"/>
                <w:numId w:val="4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lastRenderedPageBreak/>
              <w:t>Adekwatność doboru zadań</w:t>
            </w:r>
          </w:p>
          <w:p w:rsidR="001E50F4" w:rsidRPr="00FB3416" w:rsidRDefault="001E50F4" w:rsidP="00744695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C82BA6" w:rsidRPr="00E3770D" w:rsidRDefault="00C82BA6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:rsidR="00C82BA6" w:rsidRPr="00E3770D" w:rsidRDefault="00C82BA6" w:rsidP="00744695">
            <w:pPr>
              <w:pStyle w:val="Akapitzlist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770D">
              <w:rPr>
                <w:rFonts w:ascii="Arial" w:hAnsi="Arial" w:cs="Arial"/>
                <w:sz w:val="24"/>
                <w:szCs w:val="24"/>
              </w:rPr>
              <w:t>adekwatność</w:t>
            </w:r>
            <w:proofErr w:type="gramEnd"/>
            <w:r w:rsidRPr="00E3770D">
              <w:rPr>
                <w:rFonts w:ascii="Arial" w:hAnsi="Arial" w:cs="Arial"/>
                <w:sz w:val="24"/>
                <w:szCs w:val="24"/>
              </w:rPr>
              <w:t xml:space="preserve"> doboru zadań (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0-8</w:t>
            </w:r>
            <w:r w:rsidRPr="00E3770D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Pr="00E3770D">
              <w:rPr>
                <w:rFonts w:ascii="Arial" w:hAnsi="Arial" w:cs="Arial"/>
                <w:sz w:val="24"/>
                <w:szCs w:val="24"/>
              </w:rPr>
              <w:t>), w tym:</w:t>
            </w:r>
          </w:p>
          <w:p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</w:t>
            </w:r>
            <w:proofErr w:type="gramEnd"/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doboru zadań w kontekście osiągnięcia celu projektu, zdiagnozowanych problemów i potrzeb grupy docelowej</w:t>
            </w:r>
            <w:r w:rsidR="008452D2"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  <w:p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</w:t>
            </w:r>
            <w:proofErr w:type="gramEnd"/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opisu zakresu merytorycznego zadań (z uwzględnieniem rodzaju i charakteru wsparcia, liczby podmiotów, uczestników/uczestniczek zadań) wraz ze wskazaniem podmiotu realizującego działania w ram</w:t>
            </w:r>
            <w:r w:rsidR="008452D2"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ach zadania,</w:t>
            </w:r>
          </w:p>
          <w:p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spójność</w:t>
            </w:r>
            <w:proofErr w:type="gramEnd"/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logika zadań w kontekście celu projektu, zdiagnozowanych problemów i potrzeb grupy docelowej,</w:t>
            </w:r>
          </w:p>
          <w:p w:rsidR="001E50F4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racjonalność</w:t>
            </w:r>
            <w:proofErr w:type="gramEnd"/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harmonogramu realizacji projektu, w tym wskazanie terminów rozpoczęcia i zakończenia działań, kolejność realizowanych działań.</w:t>
            </w:r>
          </w:p>
          <w:p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adekwatność doboru zadań w kontekście osiągnięcia celu projektu, zdiagnozowanych problemów i potrzeb grupy docelowej – 2 pkt,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poprawność opisu zakresu merytorycznego zadań wraz ze wskazaniem podmiotu realizującego działania w ramach zadania – 2 pkt,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spójność i logikę zadań w kontekście celu projektu, zdiagnozowanych problemów i potrzeb grupy docelowej – 2 pkt,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przewiduje racjonalność harmonogramu realizacji projektu, w tym wskazanie terminów rozpoczęcia i zakończenia działań, kolejność realizowanych działań – 2 pkt,</w:t>
            </w:r>
          </w:p>
          <w:p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proofErr w:type="gramStart"/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</w:t>
            </w:r>
            <w:proofErr w:type="gramEnd"/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 nie spełnia żadnego z powyższych warunków – 0 pkt.</w:t>
            </w:r>
          </w:p>
          <w:p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b/>
                <w:color w:val="000000"/>
                <w:sz w:val="24"/>
                <w:lang w:eastAsia="pl-PL"/>
              </w:rPr>
            </w:pPr>
            <w:r w:rsidRPr="00A8619D">
              <w:rPr>
                <w:rFonts w:ascii="Arial" w:eastAsia="Arial" w:hAnsi="Arial" w:cs="Arial"/>
                <w:b/>
                <w:color w:val="000000"/>
                <w:sz w:val="24"/>
              </w:rPr>
              <w:t>Punkty w ramach kryterium podlegają sumowaniu.</w:t>
            </w:r>
          </w:p>
          <w:p w:rsidR="008452D2" w:rsidRPr="00E3770D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 ramach oceny 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ymagane jest uzyskanie minimum 4</w:t>
            </w: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pkt. </w:t>
            </w:r>
          </w:p>
          <w:p w:rsidR="001E50F4" w:rsidRPr="00E3770D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="003C00A5">
              <w:rPr>
                <w:rFonts w:ascii="Arial" w:eastAsia="Times New Roman" w:hAnsi="Arial" w:cs="Arial"/>
                <w:b/>
                <w:sz w:val="24"/>
                <w:szCs w:val="24"/>
              </w:rPr>
              <w:t>-8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:rsidR="00FB3416" w:rsidRPr="00FB3416" w:rsidRDefault="00FB3416" w:rsidP="00FB3416">
            <w:pPr>
              <w:pStyle w:val="Default"/>
            </w:pPr>
            <w:r w:rsidRPr="00833146">
              <w:rPr>
                <w:b/>
                <w:bCs/>
                <w:color w:val="auto"/>
                <w:sz w:val="22"/>
                <w:szCs w:val="22"/>
              </w:rPr>
              <w:t>Kryterium ma charakter rozstrzygający III stopnia, tj. w przypadku, gdy kryterium rozstrzygające II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E50F4" w:rsidRPr="00FB3416" w:rsidRDefault="00FB3416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1E50F4" w:rsidRPr="00D95B49" w:rsidTr="00C82BA6">
        <w:tc>
          <w:tcPr>
            <w:tcW w:w="3114" w:type="dxa"/>
            <w:shd w:val="clear" w:color="auto" w:fill="auto"/>
            <w:vAlign w:val="center"/>
          </w:tcPr>
          <w:p w:rsidR="001E50F4" w:rsidRPr="00833146" w:rsidRDefault="001E50F4" w:rsidP="00833146">
            <w:pPr>
              <w:pStyle w:val="Akapitzlist"/>
              <w:numPr>
                <w:ilvl w:val="0"/>
                <w:numId w:val="4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833146">
              <w:rPr>
                <w:rFonts w:ascii="Arial" w:hAnsi="Arial" w:cs="Arial"/>
                <w:b/>
                <w:sz w:val="24"/>
                <w:szCs w:val="24"/>
              </w:rPr>
              <w:t>Zdolność do efektywnej realizacji projektu</w:t>
            </w:r>
          </w:p>
          <w:p w:rsidR="001E50F4" w:rsidRPr="00D00A86" w:rsidRDefault="001E50F4" w:rsidP="00744695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:rsidR="001E50F4" w:rsidRPr="00D95B49" w:rsidRDefault="001E50F4" w:rsidP="00744695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poten</w:t>
            </w:r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cjał</w:t>
            </w:r>
            <w:proofErr w:type="gramEnd"/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nioskodawcy/partnerów: 0-4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</w:t>
            </w:r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w</w:t>
            </w:r>
            <w:proofErr w:type="gramEnd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ramach subkryterium ocenie podlega:</w:t>
            </w:r>
          </w:p>
          <w:p w:rsidR="001E50F4" w:rsidRPr="00D95B49" w:rsidRDefault="00FA17F9" w:rsidP="00744695">
            <w:pPr>
              <w:numPr>
                <w:ilvl w:val="0"/>
                <w:numId w:val="6"/>
              </w:numPr>
              <w:spacing w:after="120"/>
              <w:ind w:left="569" w:hanging="283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l-PL"/>
              </w:rPr>
              <w:t>potencjał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kadrowy W</w:t>
            </w:r>
            <w:r w:rsidR="001E50F4"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nioskodawcy / partnerów oraz opis sposobu jego wykorzystania w ramach projektu (kluczowe osoby, które zostaną zaangażowane do realizacji projektu oraz ich planowana funkcja w projekcie), </w:t>
            </w:r>
          </w:p>
          <w:p w:rsidR="001E50F4" w:rsidRDefault="001E50F4" w:rsidP="00744695">
            <w:pPr>
              <w:numPr>
                <w:ilvl w:val="0"/>
                <w:numId w:val="6"/>
              </w:numPr>
              <w:spacing w:after="120"/>
              <w:ind w:left="568" w:hanging="284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po</w:t>
            </w:r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>tencjał</w:t>
            </w:r>
            <w:proofErr w:type="gramEnd"/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finansowy i techniczny 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nioskodawcy / partnerów (zaplecze, pomieszczenia, sprzęt itp.) oraz opis sposobu jego wykorzystania w ramach projektu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:rsidR="00991683" w:rsidRPr="00991683" w:rsidRDefault="00991683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Punkty w ramach tego subkryterium będą przyznawane w następujący sposób:</w:t>
            </w:r>
          </w:p>
          <w:p w:rsid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posiada potencjał kadrowy – 2 pkt,</w:t>
            </w:r>
          </w:p>
          <w:p w:rsid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posiada potencjał finansowy i techniczny – 2 pkt,</w:t>
            </w:r>
          </w:p>
          <w:p w:rsidR="00991683" w:rsidRP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nie posiada potencjału w żadnym ze wskazanych obszarów – 0 pkt.</w:t>
            </w:r>
          </w:p>
          <w:p w:rsidR="00991683" w:rsidRPr="00991683" w:rsidRDefault="00991683" w:rsidP="00744695">
            <w:pPr>
              <w:spacing w:after="60"/>
              <w:rPr>
                <w:rFonts w:ascii="Arial" w:hAnsi="Arial" w:cs="Arial"/>
                <w:b/>
                <w:sz w:val="28"/>
                <w:szCs w:val="24"/>
                <w:lang w:eastAsia="pl-PL"/>
              </w:rPr>
            </w:pPr>
            <w:r w:rsidRPr="00991683">
              <w:rPr>
                <w:rFonts w:ascii="Arial" w:eastAsia="Arial" w:hAnsi="Arial" w:cs="Arial"/>
                <w:b/>
                <w:color w:val="000000"/>
                <w:sz w:val="24"/>
              </w:rPr>
              <w:t>Punkty w ramach tego subkryterium nie podlegają sumowaniu.</w:t>
            </w:r>
          </w:p>
          <w:p w:rsidR="001E50F4" w:rsidRPr="00D95B49" w:rsidRDefault="001E50F4" w:rsidP="00744695">
            <w:pPr>
              <w:numPr>
                <w:ilvl w:val="0"/>
                <w:numId w:val="28"/>
              </w:numPr>
              <w:spacing w:after="120"/>
              <w:ind w:left="286" w:hanging="286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doświadcz</w:t>
            </w:r>
            <w:r w:rsidR="0091375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enie</w:t>
            </w:r>
            <w:proofErr w:type="gramEnd"/>
            <w:r w:rsidR="0091375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nioskodawcy/partnerów: 0-6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</w:t>
            </w:r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</w:rPr>
              <w:t xml:space="preserve">W ramach subkryterium ocenie podlega </w:t>
            </w:r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>doświadczenie 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nioskodawcy / partnerów w obszarze (w okresie 5 lat poprzedzających złożenie wniosku o dofinansowanie):</w:t>
            </w:r>
          </w:p>
          <w:p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realizacji</w:t>
            </w:r>
            <w:proofErr w:type="gramEnd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projektów w obszarze usług społecznych świadczonych w społeczności lokalnej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realizacji</w:t>
            </w:r>
            <w:proofErr w:type="gramEnd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działań na rzecz grupy docelowej, do której skierowany jest dany projekt,</w:t>
            </w:r>
          </w:p>
          <w:p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realizacji</w:t>
            </w:r>
            <w:proofErr w:type="gramEnd"/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działań </w:t>
            </w:r>
            <w:r w:rsidRPr="00D95B49">
              <w:rPr>
                <w:rFonts w:ascii="Arial" w:hAnsi="Arial" w:cs="Arial"/>
                <w:sz w:val="24"/>
                <w:szCs w:val="24"/>
              </w:rPr>
              <w:t xml:space="preserve">zbieżnych z zakresem wsparcia EFS+ 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na terytorium, na którym będzie realizowany dany projekt.</w:t>
            </w:r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sz w:val="24"/>
                <w:szCs w:val="24"/>
              </w:rPr>
              <w:t>Punkty w ramach tego subkryterium będą przyznawane w następujący sposób: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nie posiada doświadczenia w żadnym ze wskazanych </w:t>
            </w:r>
            <w:proofErr w:type="gramStart"/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obszarów – </w:t>
            </w:r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0 pkt</w:t>
            </w:r>
            <w:proofErr w:type="gramEnd"/>
            <w:r w:rsidR="008452D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jednym z trzech wskazanych </w:t>
            </w:r>
            <w:proofErr w:type="gramStart"/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obszarów –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proofErr w:type="gramEnd"/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dwóch z trzech wskazanych </w:t>
            </w:r>
            <w:proofErr w:type="gramStart"/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obszarów –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proofErr w:type="gramEnd"/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>nioskodawca/partner posiada doświadczenie w trzech wskazanych obszarach –</w:t>
            </w:r>
            <w:r w:rsidR="000740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  <w:lang/>
              </w:rPr>
              <w:t xml:space="preserve">nioskodawca/partner posiada doświadczenie w trzech wskazanych obszarach jednocześnie tj. realizował projekty w obszarze </w:t>
            </w:r>
            <w:r w:rsidR="001E50F4" w:rsidRPr="00D95B49">
              <w:rPr>
                <w:rFonts w:ascii="Arial" w:hAnsi="Arial" w:cs="Arial"/>
                <w:sz w:val="24"/>
                <w:szCs w:val="24"/>
                <w:lang/>
              </w:rPr>
              <w:t>usług społecznych</w:t>
            </w:r>
            <w:r w:rsidR="001E50F4" w:rsidRPr="00D95B49">
              <w:rPr>
                <w:rFonts w:ascii="Arial" w:hAnsi="Arial" w:cs="Arial"/>
                <w:sz w:val="24"/>
                <w:szCs w:val="24"/>
                <w:lang/>
              </w:rPr>
              <w:t xml:space="preserve"> na rzecz grupy docelowej, do której kierowany jest projekt na terytorium, na którym będzie realizowany </w:t>
            </w:r>
            <w:proofErr w:type="gramStart"/>
            <w:r w:rsidR="001E50F4" w:rsidRPr="00D95B49">
              <w:rPr>
                <w:rFonts w:ascii="Arial" w:hAnsi="Arial" w:cs="Arial"/>
                <w:sz w:val="24"/>
                <w:szCs w:val="24"/>
                <w:lang/>
              </w:rPr>
              <w:t xml:space="preserve">projekt – </w:t>
            </w:r>
            <w:r w:rsidR="003C00A5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6</w:t>
            </w:r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 xml:space="preserve"> pkt</w:t>
            </w:r>
            <w:proofErr w:type="gramEnd"/>
            <w:r w:rsidR="008452D2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.</w:t>
            </w:r>
            <w:r w:rsidR="001E50F4" w:rsidRPr="00D95B49">
              <w:rPr>
                <w:rFonts w:ascii="Arial" w:eastAsia="Times New Roman" w:hAnsi="Arial"/>
                <w:sz w:val="24"/>
                <w:lang/>
              </w:rPr>
              <w:tab/>
            </w:r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Punkty w ramach 2. </w:t>
            </w:r>
            <w:proofErr w:type="gramStart"/>
            <w:r w:rsidRPr="00D95B49">
              <w:rPr>
                <w:rFonts w:ascii="Arial" w:hAnsi="Arial" w:cs="Arial"/>
                <w:b/>
                <w:sz w:val="24"/>
                <w:szCs w:val="24"/>
              </w:rPr>
              <w:t>subkryterium</w:t>
            </w:r>
            <w:proofErr w:type="gramEnd"/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 nie podlegają sumowaniu.</w:t>
            </w:r>
          </w:p>
          <w:p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Punkty w ramach kryterium podlegają sumowaniu. </w:t>
            </w:r>
          </w:p>
          <w:p w:rsidR="008452D2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ramach oceny wymagane jest uzyskanie minimum 6 pkt. </w:t>
            </w:r>
          </w:p>
          <w:p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-10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:rsidR="00D00A86" w:rsidRPr="00833146" w:rsidRDefault="00D00A86" w:rsidP="00D00A86">
            <w:pPr>
              <w:pStyle w:val="Default"/>
              <w:rPr>
                <w:color w:val="auto"/>
              </w:rPr>
            </w:pPr>
            <w:r w:rsidRPr="00833146">
              <w:rPr>
                <w:b/>
                <w:bCs/>
                <w:color w:val="auto"/>
                <w:sz w:val="22"/>
                <w:szCs w:val="22"/>
              </w:rPr>
              <w:t xml:space="preserve">Kryterium ma charakter rozstrzygający II stopnia, 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 </w:t>
            </w:r>
          </w:p>
          <w:p w:rsidR="00D00A86" w:rsidRPr="00D00A86" w:rsidRDefault="00D00A86" w:rsidP="00744695">
            <w:pPr>
              <w:spacing w:after="120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E50F4" w:rsidRPr="00D95B49" w:rsidRDefault="00D00A86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740FC" w:rsidRPr="00D95B49" w:rsidTr="00C82BA6">
        <w:tc>
          <w:tcPr>
            <w:tcW w:w="3114" w:type="dxa"/>
            <w:shd w:val="clear" w:color="auto" w:fill="auto"/>
            <w:vAlign w:val="center"/>
          </w:tcPr>
          <w:p w:rsidR="000740FC" w:rsidRPr="00833146" w:rsidRDefault="00321B51" w:rsidP="00833146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833146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="000740FC" w:rsidRPr="00833146">
              <w:rPr>
                <w:rFonts w:ascii="Arial" w:hAnsi="Arial" w:cs="Arial"/>
                <w:b/>
                <w:sz w:val="24"/>
                <w:szCs w:val="24"/>
              </w:rPr>
              <w:t>Preferencje realizacji usług przez PES</w:t>
            </w:r>
          </w:p>
          <w:p w:rsidR="000740FC" w:rsidRPr="00321B51" w:rsidRDefault="000740FC" w:rsidP="00744695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będzie realizowany przez podmiot ekonomii społecznej lub w partnerstwie z takim podmiotem.</w:t>
            </w:r>
          </w:p>
          <w:p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Punkty w ramach kryterium przyznaje się następująco:</w:t>
            </w:r>
          </w:p>
          <w:p w:rsidR="000740FC" w:rsidRPr="00D95B49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projekt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będzie realizowany w partnerstwie przez administrację publiczną i podmiot ekonomii społecznej – </w:t>
            </w:r>
            <w:r w:rsid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:rsidR="000740FC" w:rsidRPr="00D95B49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projekt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będzie realizowany przez podmiot ekonomii społecznej – </w:t>
            </w:r>
            <w:r w:rsid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:rsidR="000740FC" w:rsidRPr="004C26DE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gdy</w:t>
            </w:r>
            <w:proofErr w:type="gramEnd"/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projekt nie spełnia wymienionych warunków – 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:rsidR="0023749F" w:rsidRPr="00991683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color w:val="2F5496"/>
                <w:sz w:val="24"/>
                <w:szCs w:val="24"/>
                <w:lang w:eastAsia="pl-PL"/>
              </w:rPr>
            </w:pPr>
            <w:r w:rsidRPr="009916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w ramach kryterium nie podlegają sumowaniu.</w:t>
            </w:r>
          </w:p>
          <w:p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lang w:eastAsia="pl-PL"/>
              </w:rPr>
              <w:t>Przyznanie 0 pkt nie eliminuje projektu z dalszej oceny.</w:t>
            </w:r>
          </w:p>
        </w:tc>
        <w:tc>
          <w:tcPr>
            <w:tcW w:w="2274" w:type="dxa"/>
            <w:vAlign w:val="center"/>
          </w:tcPr>
          <w:p w:rsidR="000740FC" w:rsidRPr="004C26DE" w:rsidRDefault="000740FC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Kryterium premiujące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e do przyznania dofinansowania.</w:t>
            </w:r>
          </w:p>
          <w:p w:rsidR="000740FC" w:rsidRDefault="000740FC" w:rsidP="007446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Kryte</w:t>
            </w:r>
            <w:r w:rsidR="0023749F">
              <w:rPr>
                <w:rFonts w:ascii="Arial" w:hAnsi="Arial" w:cs="Arial"/>
                <w:b/>
                <w:bCs/>
                <w:sz w:val="24"/>
                <w:szCs w:val="24"/>
              </w:rPr>
              <w:t>rium wyrażone punktowo (0 pkt, 3 pkt, 4</w:t>
            </w: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740FC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740FC" w:rsidRPr="00D95B49" w:rsidRDefault="00321B51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833146" w:rsidRDefault="00321B51" w:rsidP="00833146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833146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23749F" w:rsidRPr="00833146">
              <w:rPr>
                <w:rFonts w:ascii="Arial" w:hAnsi="Arial" w:cs="Arial"/>
                <w:b/>
                <w:sz w:val="24"/>
                <w:szCs w:val="24"/>
              </w:rPr>
              <w:t>Dostęp do usług opiekuńczych</w:t>
            </w:r>
          </w:p>
          <w:p w:rsidR="00833146" w:rsidRPr="00E3770D" w:rsidRDefault="00833146" w:rsidP="00833146">
            <w:pPr>
              <w:spacing w:after="60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  <w:p w:rsidR="0021134B" w:rsidRPr="00E3770D" w:rsidRDefault="0021134B" w:rsidP="00744695">
            <w:pPr>
              <w:spacing w:after="60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 dla różnych typów projektów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utworzenie placówki zapewniającej dzienną opiekę, mającej siedzibę i/lub filię na terenie gminy, w której liczba osób objętych usługami opiekuńczymi, usługami opiekuńczymi w miejscu zamieszkania, w tym specjalistycznymi, a także specjalistycznymi usługami opiekuńczymi dla osób z zaburzeniami psychicznymi nie przekracza 10 osób i na terenie tej gminy nie </w:t>
            </w:r>
            <w:proofErr w:type="gramStart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funkcjonuje  placówka</w:t>
            </w:r>
            <w:proofErr w:type="gram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zapewniająca dzienną opiekę:</w:t>
            </w:r>
          </w:p>
          <w:p w:rsidR="0023749F" w:rsidRDefault="0023749F" w:rsidP="007446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4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przewiduje utworzenie placówki mającej siedzibę i/lub filię na terenie gminy, w której liczba osób objętych usługami opiekuńczymi, usługami opiekuńczymi w miejscu zamieszkania, w tym specjalistycznymi, a także specjalistycznymi usługami opiekuńczymi dla osób z zaburzeniami psychicznymi  nie przekracza 10 osób i na terenie tej gminy nie funkcjonuje placówka zapewniająca dzienną opiekę –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23749F" w:rsidRDefault="0023749F" w:rsidP="007446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4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74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nie 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spełnia powyższych warunków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– 0 pkt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Lista </w:t>
            </w:r>
            <w:proofErr w:type="gramStart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 które</w:t>
            </w:r>
            <w:proofErr w:type="gram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:rsidR="008452D2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Kryterium premiujące</w:t>
            </w:r>
            <w:r w:rsidRPr="00102F6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e do przyznania dofinansowania.</w:t>
            </w:r>
          </w:p>
          <w:p w:rsidR="0023749F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D95B49" w:rsidRDefault="00321B51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833146" w:rsidRDefault="00321B51" w:rsidP="00833146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833146"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r w:rsidR="0023749F" w:rsidRPr="00833146">
              <w:rPr>
                <w:rFonts w:ascii="Arial" w:hAnsi="Arial" w:cs="Arial"/>
                <w:b/>
                <w:sz w:val="24"/>
                <w:szCs w:val="24"/>
              </w:rPr>
              <w:t>Dostęp do usług opiekuńczych na obszarach o wysokim zapotrzebowaniu na usługi opiekuńcze</w:t>
            </w:r>
          </w:p>
          <w:p w:rsidR="0021134B" w:rsidRPr="00D95B49" w:rsidRDefault="0021134B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wsparcie placówki zapewniającej dzienną opiekę dla osób starszych na terenie gminy, w której odsetek osób w wieku 75 lat i więcej przekracza średnią dla województwa: </w:t>
            </w:r>
          </w:p>
          <w:p w:rsidR="0023749F" w:rsidRPr="00102F6A" w:rsidRDefault="0023749F" w:rsidP="0074469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przewiduje wsparcie placówki zapewniającej dzienną opiekę dla osób starszych na terenie gminy, w której odsetek osób w wieku 75 lat i więcej przekracza średnią dla województwa: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 pkt,</w:t>
            </w:r>
          </w:p>
          <w:p w:rsidR="0023749F" w:rsidRPr="00102F6A" w:rsidRDefault="0023749F" w:rsidP="0074469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nie przewiduje wsparcia placówki zapewniającej dzienną opiekę dla osób starszych na terenie gminy, w której odsetek osób w wieku 75 lat i więcej przekracza średnią dla województwa: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 pkt.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Lista </w:t>
            </w:r>
            <w:proofErr w:type="gramStart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 które</w:t>
            </w:r>
            <w:proofErr w:type="gram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D95B49" w:rsidRDefault="00321B51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833146" w:rsidRDefault="00321B51" w:rsidP="00833146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33146"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="0023749F" w:rsidRPr="00833146">
              <w:rPr>
                <w:rFonts w:ascii="Arial" w:hAnsi="Arial" w:cs="Arial"/>
                <w:b/>
                <w:sz w:val="24"/>
                <w:szCs w:val="24"/>
              </w:rPr>
              <w:t>Dostęp do usług wsparcia opiekunów nieformalnych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utworzenie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Centrum Wsparcia Opiekunów Nieformalnych na terenie powiatu, w którym taka placówka nie funkcjonuje: </w:t>
            </w:r>
          </w:p>
          <w:p w:rsidR="0023749F" w:rsidRPr="00102F6A" w:rsidRDefault="0023749F" w:rsidP="0074469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przewiduje utworzenie Centrum Wsparcia Opiekunów Nieformalnych na terenie powiatu, w którym taka placówka nie funkcjonuje: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 pkt,</w:t>
            </w:r>
          </w:p>
          <w:p w:rsidR="0023749F" w:rsidRPr="00102F6A" w:rsidRDefault="0023749F" w:rsidP="0074469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nie przewiduje utworzenia Centrum Wsparcia Opiekunów Nieformalnych na terenie powiatu, w którym taka placówka nie funkcjonuje: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 pkt.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powiatów,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D95B49" w:rsidRDefault="00321B51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833146" w:rsidRDefault="00BA7351" w:rsidP="00833146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33146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="0023749F" w:rsidRPr="00833146">
              <w:rPr>
                <w:rFonts w:ascii="Arial" w:hAnsi="Arial" w:cs="Arial"/>
                <w:b/>
                <w:sz w:val="24"/>
                <w:szCs w:val="24"/>
              </w:rPr>
              <w:t>Kompleksowość wparcia opiekunów nieformalnych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przewidujący wsparcie opiekunów nieformalnych zawiera któryś z wymienionych niżej elementów:</w:t>
            </w:r>
          </w:p>
          <w:p w:rsidR="008452D2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usługi opieki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wytchnieniowej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umożliwiające czasowe całodobowe przebywanie osoby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potrzebującej wsparcia w codziennym funkcjonowaniu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 profesjonalną opieką w przypadku okresowego braku możliwości sprawowania opieki przez jej opiekuna nieformalnego lub potrzeby odpoczynku opiekuna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wielokierunkowe wsparcie w trybie pilnym osób wymagających opieki w miejscu zamieszkania i ich opiekunów, po pobycie w szpitalu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ułatwienia w dostępie opiekunów nieformalnych do sprzętu pielęgnacyjnego, rehabilitacyjnego i medycznego w połączeniu z nauką obsługi sprzętu i doradztwem w zakresie jego wykorzystania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punkty przyznaje się w następujący sposób:</w:t>
            </w:r>
          </w:p>
          <w:p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przyznaje się, jeżeli projekt przewiduje realizację co najmniej dwóch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przyznaje się, jeżeli projekt przewiduje realizację jednego ze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8452D2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0 pkt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przyznaje się, jeżeli projekt nie przewiduje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realizacji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żadnego ze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991683" w:rsidRDefault="0023749F" w:rsidP="00744695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16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w ramach kryterium nie podlegają sumowaniu.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:rsidR="0023749F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1 pkt, 2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D95B49" w:rsidRDefault="0019159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3749F" w:rsidRPr="00D95B49" w:rsidTr="00C82BA6">
        <w:tc>
          <w:tcPr>
            <w:tcW w:w="3114" w:type="dxa"/>
            <w:shd w:val="clear" w:color="auto" w:fill="auto"/>
            <w:vAlign w:val="center"/>
          </w:tcPr>
          <w:p w:rsidR="0023749F" w:rsidRPr="00833146" w:rsidRDefault="0019159C" w:rsidP="00833146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833146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23749F" w:rsidRPr="00833146">
              <w:rPr>
                <w:rFonts w:ascii="Arial" w:hAnsi="Arial" w:cs="Arial"/>
                <w:b/>
                <w:sz w:val="24"/>
                <w:szCs w:val="24"/>
              </w:rPr>
              <w:t>Kompleksowość wsparcia projektów dotyczących rozszerzania oferty domów pomocy społecznej o usługi świadczone w społeczności lokalnej</w:t>
            </w:r>
          </w:p>
          <w:p w:rsidR="0023749F" w:rsidRPr="0019159C" w:rsidRDefault="0023749F" w:rsidP="00744695">
            <w:pPr>
              <w:spacing w:after="6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dotyczący rozszerzania oferty domów pomocy społecznej o usługi świadczone w społeczności lokalnej, </w:t>
            </w:r>
            <w:proofErr w:type="gramStart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zawiera co</w:t>
            </w:r>
            <w:proofErr w:type="gramEnd"/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najmniej dwa z wymienionych niżej elementów (zgodnie z warunkami wskazanymi w zał. nr 2 do wytycznych EFS+):</w:t>
            </w:r>
          </w:p>
          <w:p w:rsidR="008452D2" w:rsidRPr="008452D2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</w:t>
            </w:r>
            <w:r w:rsidR="0023749F"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ealizacja</w:t>
            </w:r>
            <w:proofErr w:type="gramEnd"/>
            <w:r w:rsidR="0023749F"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koordynacja usług środowiskowych dla osób niezamieszkujących w placówce (np. usług opiekuńczych, specjalistycznych, sąsiedzkich)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Pr="008452D2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23749F"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</w:t>
            </w:r>
            <w:proofErr w:type="gramEnd"/>
            <w:r w:rsidR="0023749F"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miejsc pobytu dziennego wraz z usługami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Pr="005C2A4B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23749F"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</w:t>
            </w:r>
            <w:proofErr w:type="gramEnd"/>
            <w:r w:rsidR="0023749F"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mieszkalnictwa treningowego i wspomaganego</w:t>
            </w:r>
            <w:r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przekształcenie</w:t>
            </w:r>
            <w:proofErr w:type="gramEnd"/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miejsc opieki instytucjonalnej w miejsca opieki wytchnieniowej (krótkookresowego pobytu całodobowego)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udostępnienie</w:t>
            </w:r>
            <w:proofErr w:type="gramEnd"/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osobom niezamieszkującym DPS zasobów (pomieszczeń terapeutycznych lub pomieszczeń służących rehabilitacji wraz z niezbędnym wyposażeniem)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działania</w:t>
            </w:r>
            <w:proofErr w:type="gramEnd"/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ukierunkowane na usamodzielnienie mieszkańców DPS przez realizację indywidualnych planów usamodzielnienia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punkty przyznaje się w następujący sposób:</w:t>
            </w:r>
          </w:p>
          <w:p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przyznaje się, jeżeli projekt przewiduje realizację co najmniej dwóch wskazanych elementów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0 pkt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przyznaje się, jeżeli projekt przewiduje realizację jednego lub  nie przewiduje realizacji żadnego ze wskazanych elementów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2 pkt)</w:t>
            </w:r>
            <w:r w:rsidR="00E5145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</w:p>
          <w:p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749F" w:rsidRPr="00D95B49" w:rsidRDefault="0019159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31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13CC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D10B60" w:rsidRDefault="00D10B60" w:rsidP="00D10B60">
      <w:pPr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:rsidR="0038794B" w:rsidRPr="00E26BD8" w:rsidRDefault="00D10B60" w:rsidP="00E26BD8">
      <w:pPr>
        <w:spacing w:line="360" w:lineRule="auto"/>
        <w:rPr>
          <w:rFonts w:ascii="Arial" w:hAnsi="Arial" w:cs="Arial"/>
          <w:b/>
        </w:rPr>
      </w:pPr>
      <w:r w:rsidRPr="008F568C">
        <w:rPr>
          <w:rFonts w:ascii="Arial" w:hAnsi="Arial" w:cs="Arial"/>
          <w:b/>
        </w:rPr>
        <w:t>Minimalna liczba punktów w ramach oceny według kryteriów wyboru projektów, której uzyskanie jest war</w:t>
      </w:r>
      <w:r>
        <w:rPr>
          <w:rFonts w:ascii="Arial" w:hAnsi="Arial" w:cs="Arial"/>
          <w:b/>
        </w:rPr>
        <w:t>unkiem wyboru wniosku wynosi</w:t>
      </w:r>
      <w:r w:rsidRPr="008F568C">
        <w:rPr>
          <w:rFonts w:ascii="Arial" w:hAnsi="Arial" w:cs="Arial"/>
          <w:b/>
        </w:rPr>
        <w:t xml:space="preserve"> </w:t>
      </w:r>
      <w:r w:rsidR="0019159C" w:rsidRPr="00833146">
        <w:rPr>
          <w:rFonts w:ascii="Arial" w:hAnsi="Arial" w:cs="Arial"/>
          <w:b/>
        </w:rPr>
        <w:t>16</w:t>
      </w:r>
      <w:r w:rsidRPr="008331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punktów.</w:t>
      </w:r>
    </w:p>
    <w:sectPr w:rsidR="0038794B" w:rsidRPr="00E26BD8" w:rsidSect="005A0B6D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D14" w:rsidRDefault="00201D14">
      <w:pPr>
        <w:spacing w:after="0" w:line="240" w:lineRule="auto"/>
      </w:pPr>
      <w:r>
        <w:separator/>
      </w:r>
    </w:p>
  </w:endnote>
  <w:endnote w:type="continuationSeparator" w:id="0">
    <w:p w:rsidR="00201D14" w:rsidRDefault="002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44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417CF" w:rsidRDefault="003417CF">
            <w:pPr>
              <w:pStyle w:val="Stopka"/>
              <w:jc w:val="right"/>
            </w:pPr>
            <w:r w:rsidRPr="0031420A">
              <w:rPr>
                <w:sz w:val="20"/>
                <w:lang w:val="pl-PL"/>
              </w:rPr>
              <w:t xml:space="preserve">Strona </w:t>
            </w:r>
            <w:r w:rsidR="001357AC" w:rsidRPr="0031420A">
              <w:rPr>
                <w:b/>
                <w:bCs/>
                <w:sz w:val="20"/>
              </w:rPr>
              <w:fldChar w:fldCharType="begin"/>
            </w:r>
            <w:r w:rsidRPr="0031420A">
              <w:rPr>
                <w:b/>
                <w:bCs/>
                <w:sz w:val="20"/>
              </w:rPr>
              <w:instrText>PAGE</w:instrText>
            </w:r>
            <w:r w:rsidR="001357AC" w:rsidRPr="0031420A">
              <w:rPr>
                <w:b/>
                <w:bCs/>
                <w:sz w:val="20"/>
              </w:rPr>
              <w:fldChar w:fldCharType="separate"/>
            </w:r>
            <w:r w:rsidR="00EB06DE">
              <w:rPr>
                <w:b/>
                <w:bCs/>
                <w:noProof/>
                <w:sz w:val="20"/>
              </w:rPr>
              <w:t>15</w:t>
            </w:r>
            <w:r w:rsidR="001357AC" w:rsidRPr="0031420A">
              <w:rPr>
                <w:b/>
                <w:bCs/>
                <w:sz w:val="20"/>
              </w:rPr>
              <w:fldChar w:fldCharType="end"/>
            </w:r>
            <w:r w:rsidRPr="0031420A">
              <w:rPr>
                <w:sz w:val="20"/>
                <w:lang w:val="pl-PL"/>
              </w:rPr>
              <w:t xml:space="preserve"> z </w:t>
            </w:r>
            <w:r w:rsidR="001357AC" w:rsidRPr="0031420A">
              <w:rPr>
                <w:b/>
                <w:bCs/>
                <w:sz w:val="20"/>
              </w:rPr>
              <w:fldChar w:fldCharType="begin"/>
            </w:r>
            <w:r w:rsidRPr="0031420A">
              <w:rPr>
                <w:b/>
                <w:bCs/>
                <w:sz w:val="20"/>
              </w:rPr>
              <w:instrText>NUMPAGES</w:instrText>
            </w:r>
            <w:r w:rsidR="001357AC" w:rsidRPr="0031420A">
              <w:rPr>
                <w:b/>
                <w:bCs/>
                <w:sz w:val="20"/>
              </w:rPr>
              <w:fldChar w:fldCharType="separate"/>
            </w:r>
            <w:r w:rsidR="00EB06DE">
              <w:rPr>
                <w:b/>
                <w:bCs/>
                <w:noProof/>
                <w:sz w:val="20"/>
              </w:rPr>
              <w:t>15</w:t>
            </w:r>
            <w:r w:rsidR="001357AC" w:rsidRPr="0031420A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72DD6" w:rsidRDefault="00072D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693784"/>
      <w:docPartObj>
        <w:docPartGallery w:val="Page Numbers (Bottom of Page)"/>
        <w:docPartUnique/>
      </w:docPartObj>
    </w:sdtPr>
    <w:sdtContent>
      <w:sdt>
        <w:sdtPr>
          <w:id w:val="-215125177"/>
          <w:docPartObj>
            <w:docPartGallery w:val="Page Numbers (Top of Page)"/>
            <w:docPartUnique/>
          </w:docPartObj>
        </w:sdtPr>
        <w:sdtContent>
          <w:p w:rsidR="005A0B6D" w:rsidRDefault="005A0B6D">
            <w:pPr>
              <w:pStyle w:val="Stopka"/>
              <w:jc w:val="right"/>
            </w:pPr>
            <w:r w:rsidRPr="005A0B6D">
              <w:rPr>
                <w:sz w:val="20"/>
                <w:lang w:val="pl-PL"/>
              </w:rPr>
              <w:t xml:space="preserve">Strona </w:t>
            </w:r>
            <w:r w:rsidR="001357AC" w:rsidRPr="005A0B6D">
              <w:rPr>
                <w:b/>
                <w:bCs/>
                <w:sz w:val="20"/>
              </w:rPr>
              <w:fldChar w:fldCharType="begin"/>
            </w:r>
            <w:r w:rsidRPr="005A0B6D">
              <w:rPr>
                <w:b/>
                <w:bCs/>
                <w:sz w:val="20"/>
              </w:rPr>
              <w:instrText>PAGE</w:instrText>
            </w:r>
            <w:r w:rsidR="001357AC" w:rsidRPr="005A0B6D">
              <w:rPr>
                <w:b/>
                <w:bCs/>
                <w:sz w:val="20"/>
              </w:rPr>
              <w:fldChar w:fldCharType="separate"/>
            </w:r>
            <w:r w:rsidR="00EB06DE">
              <w:rPr>
                <w:b/>
                <w:bCs/>
                <w:noProof/>
                <w:sz w:val="20"/>
              </w:rPr>
              <w:t>1</w:t>
            </w:r>
            <w:r w:rsidR="001357AC" w:rsidRPr="005A0B6D">
              <w:rPr>
                <w:b/>
                <w:bCs/>
                <w:sz w:val="20"/>
              </w:rPr>
              <w:fldChar w:fldCharType="end"/>
            </w:r>
            <w:r w:rsidRPr="005A0B6D">
              <w:rPr>
                <w:sz w:val="20"/>
                <w:lang w:val="pl-PL"/>
              </w:rPr>
              <w:t xml:space="preserve"> z </w:t>
            </w:r>
            <w:r w:rsidR="001357AC" w:rsidRPr="005A0B6D">
              <w:rPr>
                <w:b/>
                <w:bCs/>
                <w:sz w:val="20"/>
              </w:rPr>
              <w:fldChar w:fldCharType="begin"/>
            </w:r>
            <w:r w:rsidRPr="005A0B6D">
              <w:rPr>
                <w:b/>
                <w:bCs/>
                <w:sz w:val="20"/>
              </w:rPr>
              <w:instrText>NUMPAGES</w:instrText>
            </w:r>
            <w:r w:rsidR="001357AC" w:rsidRPr="005A0B6D">
              <w:rPr>
                <w:b/>
                <w:bCs/>
                <w:sz w:val="20"/>
              </w:rPr>
              <w:fldChar w:fldCharType="separate"/>
            </w:r>
            <w:r w:rsidR="00EB06DE">
              <w:rPr>
                <w:b/>
                <w:bCs/>
                <w:noProof/>
                <w:sz w:val="20"/>
              </w:rPr>
              <w:t>15</w:t>
            </w:r>
            <w:r w:rsidR="001357AC" w:rsidRPr="005A0B6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A0B6D" w:rsidRDefault="005A0B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D14" w:rsidRDefault="00201D14">
      <w:pPr>
        <w:spacing w:after="0" w:line="240" w:lineRule="auto"/>
      </w:pPr>
      <w:r>
        <w:separator/>
      </w:r>
    </w:p>
  </w:footnote>
  <w:footnote w:type="continuationSeparator" w:id="0">
    <w:p w:rsidR="00201D14" w:rsidRDefault="002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EE" w:rsidRDefault="005539EE" w:rsidP="005539EE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DD6" w:rsidRDefault="005A0B6D" w:rsidP="005A0B6D">
    <w:pPr>
      <w:pStyle w:val="Nagwek"/>
      <w:spacing w:after="0"/>
      <w:jc w:val="center"/>
    </w:pPr>
    <w:r>
      <w:rPr>
        <w:noProof/>
        <w:lang w:val="pl-PL" w:eastAsia="pl-PL"/>
      </w:rPr>
      <w:drawing>
        <wp:inline distT="0" distB="0" distL="0" distR="0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2E8"/>
    <w:multiLevelType w:val="hybridMultilevel"/>
    <w:tmpl w:val="EFF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A6BE6"/>
    <w:multiLevelType w:val="hybridMultilevel"/>
    <w:tmpl w:val="46686FC6"/>
    <w:lvl w:ilvl="0" w:tplc="3B5830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96047"/>
    <w:multiLevelType w:val="hybridMultilevel"/>
    <w:tmpl w:val="851E2F26"/>
    <w:lvl w:ilvl="0" w:tplc="3B5830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6735B"/>
    <w:multiLevelType w:val="hybridMultilevel"/>
    <w:tmpl w:val="6B168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B6688D"/>
    <w:multiLevelType w:val="hybridMultilevel"/>
    <w:tmpl w:val="5E8469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83210C"/>
    <w:multiLevelType w:val="hybridMultilevel"/>
    <w:tmpl w:val="10D4F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658E3"/>
    <w:multiLevelType w:val="hybridMultilevel"/>
    <w:tmpl w:val="BFA01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F03BD"/>
    <w:multiLevelType w:val="hybridMultilevel"/>
    <w:tmpl w:val="A2B48640"/>
    <w:lvl w:ilvl="0" w:tplc="E8A809DC">
      <w:start w:val="1"/>
      <w:numFmt w:val="decimal"/>
      <w:lvlText w:val="%1."/>
      <w:lvlJc w:val="left"/>
      <w:pPr>
        <w:ind w:left="40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7" w:hanging="360"/>
      </w:pPr>
    </w:lvl>
    <w:lvl w:ilvl="2" w:tplc="0415001B">
      <w:start w:val="1"/>
      <w:numFmt w:val="lowerRoman"/>
      <w:lvlText w:val="%3."/>
      <w:lvlJc w:val="right"/>
      <w:pPr>
        <w:ind w:left="1847" w:hanging="180"/>
      </w:pPr>
    </w:lvl>
    <w:lvl w:ilvl="3" w:tplc="0415000F">
      <w:start w:val="1"/>
      <w:numFmt w:val="decimal"/>
      <w:lvlText w:val="%4."/>
      <w:lvlJc w:val="left"/>
      <w:pPr>
        <w:ind w:left="2567" w:hanging="360"/>
      </w:pPr>
    </w:lvl>
    <w:lvl w:ilvl="4" w:tplc="04150019">
      <w:start w:val="1"/>
      <w:numFmt w:val="lowerLetter"/>
      <w:lvlText w:val="%5."/>
      <w:lvlJc w:val="left"/>
      <w:pPr>
        <w:ind w:left="3287" w:hanging="360"/>
      </w:pPr>
    </w:lvl>
    <w:lvl w:ilvl="5" w:tplc="0415001B">
      <w:start w:val="1"/>
      <w:numFmt w:val="lowerRoman"/>
      <w:lvlText w:val="%6."/>
      <w:lvlJc w:val="right"/>
      <w:pPr>
        <w:ind w:left="4007" w:hanging="180"/>
      </w:pPr>
    </w:lvl>
    <w:lvl w:ilvl="6" w:tplc="0415000F">
      <w:start w:val="1"/>
      <w:numFmt w:val="decimal"/>
      <w:lvlText w:val="%7."/>
      <w:lvlJc w:val="left"/>
      <w:pPr>
        <w:ind w:left="4727" w:hanging="360"/>
      </w:pPr>
    </w:lvl>
    <w:lvl w:ilvl="7" w:tplc="04150019">
      <w:start w:val="1"/>
      <w:numFmt w:val="lowerLetter"/>
      <w:lvlText w:val="%8."/>
      <w:lvlJc w:val="left"/>
      <w:pPr>
        <w:ind w:left="5447" w:hanging="360"/>
      </w:pPr>
    </w:lvl>
    <w:lvl w:ilvl="8" w:tplc="0415001B">
      <w:start w:val="1"/>
      <w:numFmt w:val="lowerRoman"/>
      <w:lvlText w:val="%9."/>
      <w:lvlJc w:val="right"/>
      <w:pPr>
        <w:ind w:left="6167" w:hanging="180"/>
      </w:pPr>
    </w:lvl>
  </w:abstractNum>
  <w:abstractNum w:abstractNumId="8">
    <w:nsid w:val="1DC6741A"/>
    <w:multiLevelType w:val="hybridMultilevel"/>
    <w:tmpl w:val="B3D0E9A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1E0F65ED"/>
    <w:multiLevelType w:val="hybridMultilevel"/>
    <w:tmpl w:val="FBC40F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E4324"/>
    <w:multiLevelType w:val="hybridMultilevel"/>
    <w:tmpl w:val="F6F6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A93"/>
    <w:multiLevelType w:val="hybridMultilevel"/>
    <w:tmpl w:val="0850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A5A0B"/>
    <w:multiLevelType w:val="hybridMultilevel"/>
    <w:tmpl w:val="21F2C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367C1"/>
    <w:multiLevelType w:val="hybridMultilevel"/>
    <w:tmpl w:val="A7701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A25978"/>
    <w:multiLevelType w:val="hybridMultilevel"/>
    <w:tmpl w:val="4E1C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9E1FDB"/>
    <w:multiLevelType w:val="hybridMultilevel"/>
    <w:tmpl w:val="BEA07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43123A94"/>
    <w:multiLevelType w:val="hybridMultilevel"/>
    <w:tmpl w:val="1AE65074"/>
    <w:lvl w:ilvl="0" w:tplc="D5A46FB4">
      <w:start w:val="1"/>
      <w:numFmt w:val="lowerLetter"/>
      <w:lvlText w:val="%1)"/>
      <w:lvlJc w:val="left"/>
      <w:pPr>
        <w:ind w:left="75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>
    <w:nsid w:val="43FF51E6"/>
    <w:multiLevelType w:val="hybridMultilevel"/>
    <w:tmpl w:val="4E1C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6D5CFC"/>
    <w:multiLevelType w:val="hybridMultilevel"/>
    <w:tmpl w:val="94F8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25FFC"/>
    <w:multiLevelType w:val="hybridMultilevel"/>
    <w:tmpl w:val="45B8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839C7"/>
    <w:multiLevelType w:val="hybridMultilevel"/>
    <w:tmpl w:val="3E5011E2"/>
    <w:lvl w:ilvl="0" w:tplc="8F5AD20E">
      <w:start w:val="3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24EB0"/>
    <w:multiLevelType w:val="hybridMultilevel"/>
    <w:tmpl w:val="DFB0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5249A"/>
    <w:multiLevelType w:val="hybridMultilevel"/>
    <w:tmpl w:val="9EFC9F0A"/>
    <w:lvl w:ilvl="0" w:tplc="9E0251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97963"/>
    <w:multiLevelType w:val="hybridMultilevel"/>
    <w:tmpl w:val="C5529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FC26BB"/>
    <w:multiLevelType w:val="hybridMultilevel"/>
    <w:tmpl w:val="F6CEB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35428"/>
    <w:multiLevelType w:val="hybridMultilevel"/>
    <w:tmpl w:val="F828DE10"/>
    <w:lvl w:ilvl="0" w:tplc="9A9839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C0AC6"/>
    <w:multiLevelType w:val="hybridMultilevel"/>
    <w:tmpl w:val="18BC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B3FDC"/>
    <w:multiLevelType w:val="hybridMultilevel"/>
    <w:tmpl w:val="31D0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CC6285"/>
    <w:multiLevelType w:val="hybridMultilevel"/>
    <w:tmpl w:val="B600D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22725"/>
    <w:multiLevelType w:val="hybridMultilevel"/>
    <w:tmpl w:val="6C7E98F8"/>
    <w:lvl w:ilvl="0" w:tplc="D5A46F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137E"/>
    <w:multiLevelType w:val="hybridMultilevel"/>
    <w:tmpl w:val="970AB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BD6070"/>
    <w:multiLevelType w:val="hybridMultilevel"/>
    <w:tmpl w:val="C1F44ACE"/>
    <w:lvl w:ilvl="0" w:tplc="39C2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91BD6"/>
    <w:multiLevelType w:val="hybridMultilevel"/>
    <w:tmpl w:val="2CD68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C7D00"/>
    <w:multiLevelType w:val="hybridMultilevel"/>
    <w:tmpl w:val="74D23D2C"/>
    <w:lvl w:ilvl="0" w:tplc="A9B641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5BA928F7"/>
    <w:multiLevelType w:val="hybridMultilevel"/>
    <w:tmpl w:val="2DF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1102B4"/>
    <w:multiLevelType w:val="hybridMultilevel"/>
    <w:tmpl w:val="36E8E67E"/>
    <w:lvl w:ilvl="0" w:tplc="04150017">
      <w:start w:val="1"/>
      <w:numFmt w:val="lowerLetter"/>
      <w:lvlText w:val="%1)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6">
    <w:nsid w:val="643B6AB6"/>
    <w:multiLevelType w:val="hybridMultilevel"/>
    <w:tmpl w:val="0DFE2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43EBA"/>
    <w:multiLevelType w:val="hybridMultilevel"/>
    <w:tmpl w:val="4CA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A6BD8"/>
    <w:multiLevelType w:val="hybridMultilevel"/>
    <w:tmpl w:val="38C2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163C95"/>
    <w:multiLevelType w:val="hybridMultilevel"/>
    <w:tmpl w:val="A22C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5F25E9"/>
    <w:multiLevelType w:val="hybridMultilevel"/>
    <w:tmpl w:val="4872B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46922"/>
    <w:multiLevelType w:val="hybridMultilevel"/>
    <w:tmpl w:val="11961C24"/>
    <w:lvl w:ilvl="0" w:tplc="19B6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8D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2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6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9934AE2"/>
    <w:multiLevelType w:val="hybridMultilevel"/>
    <w:tmpl w:val="6D0A7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D82ECA"/>
    <w:multiLevelType w:val="hybridMultilevel"/>
    <w:tmpl w:val="4BD0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8936EF"/>
    <w:multiLevelType w:val="hybridMultilevel"/>
    <w:tmpl w:val="2402C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72AD4"/>
    <w:multiLevelType w:val="hybridMultilevel"/>
    <w:tmpl w:val="D54A2B6A"/>
    <w:lvl w:ilvl="0" w:tplc="D818C5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0"/>
  </w:num>
  <w:num w:numId="3">
    <w:abstractNumId w:val="2"/>
  </w:num>
  <w:num w:numId="4">
    <w:abstractNumId w:val="26"/>
  </w:num>
  <w:num w:numId="5">
    <w:abstractNumId w:val="32"/>
  </w:num>
  <w:num w:numId="6">
    <w:abstractNumId w:val="39"/>
  </w:num>
  <w:num w:numId="7">
    <w:abstractNumId w:val="31"/>
  </w:num>
  <w:num w:numId="8">
    <w:abstractNumId w:val="37"/>
  </w:num>
  <w:num w:numId="9">
    <w:abstractNumId w:val="19"/>
  </w:num>
  <w:num w:numId="10">
    <w:abstractNumId w:val="42"/>
  </w:num>
  <w:num w:numId="11">
    <w:abstractNumId w:val="12"/>
  </w:num>
  <w:num w:numId="12">
    <w:abstractNumId w:val="0"/>
  </w:num>
  <w:num w:numId="13">
    <w:abstractNumId w:val="38"/>
  </w:num>
  <w:num w:numId="14">
    <w:abstractNumId w:val="27"/>
  </w:num>
  <w:num w:numId="15">
    <w:abstractNumId w:val="30"/>
  </w:num>
  <w:num w:numId="16">
    <w:abstractNumId w:val="33"/>
  </w:num>
  <w:num w:numId="17">
    <w:abstractNumId w:val="15"/>
  </w:num>
  <w:num w:numId="18">
    <w:abstractNumId w:val="16"/>
  </w:num>
  <w:num w:numId="19">
    <w:abstractNumId w:val="6"/>
  </w:num>
  <w:num w:numId="20">
    <w:abstractNumId w:val="25"/>
  </w:num>
  <w:num w:numId="21">
    <w:abstractNumId w:val="29"/>
  </w:num>
  <w:num w:numId="22">
    <w:abstractNumId w:val="45"/>
  </w:num>
  <w:num w:numId="23">
    <w:abstractNumId w:val="23"/>
  </w:num>
  <w:num w:numId="24">
    <w:abstractNumId w:val="11"/>
  </w:num>
  <w:num w:numId="25">
    <w:abstractNumId w:val="35"/>
  </w:num>
  <w:num w:numId="26">
    <w:abstractNumId w:val="34"/>
  </w:num>
  <w:num w:numId="27">
    <w:abstractNumId w:val="17"/>
  </w:num>
  <w:num w:numId="28">
    <w:abstractNumId w:val="13"/>
  </w:num>
  <w:num w:numId="29">
    <w:abstractNumId w:val="7"/>
  </w:num>
  <w:num w:numId="30">
    <w:abstractNumId w:val="41"/>
  </w:num>
  <w:num w:numId="31">
    <w:abstractNumId w:val="44"/>
  </w:num>
  <w:num w:numId="32">
    <w:abstractNumId w:val="1"/>
  </w:num>
  <w:num w:numId="33">
    <w:abstractNumId w:val="10"/>
  </w:num>
  <w:num w:numId="34">
    <w:abstractNumId w:val="4"/>
  </w:num>
  <w:num w:numId="35">
    <w:abstractNumId w:val="3"/>
  </w:num>
  <w:num w:numId="36">
    <w:abstractNumId w:val="24"/>
  </w:num>
  <w:num w:numId="37">
    <w:abstractNumId w:val="18"/>
  </w:num>
  <w:num w:numId="38">
    <w:abstractNumId w:val="36"/>
  </w:num>
  <w:num w:numId="39">
    <w:abstractNumId w:val="9"/>
  </w:num>
  <w:num w:numId="40">
    <w:abstractNumId w:val="14"/>
  </w:num>
  <w:num w:numId="41">
    <w:abstractNumId w:val="22"/>
  </w:num>
  <w:num w:numId="42">
    <w:abstractNumId w:val="20"/>
  </w:num>
  <w:num w:numId="43">
    <w:abstractNumId w:val="43"/>
  </w:num>
  <w:num w:numId="44">
    <w:abstractNumId w:val="21"/>
  </w:num>
  <w:num w:numId="45">
    <w:abstractNumId w:val="28"/>
  </w:num>
  <w:num w:numId="46">
    <w:abstractNumId w:val="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164F"/>
    <w:rsid w:val="000026EC"/>
    <w:rsid w:val="00013010"/>
    <w:rsid w:val="000170EF"/>
    <w:rsid w:val="00021117"/>
    <w:rsid w:val="00022FA4"/>
    <w:rsid w:val="000257B9"/>
    <w:rsid w:val="00025BDC"/>
    <w:rsid w:val="00026CFE"/>
    <w:rsid w:val="00030365"/>
    <w:rsid w:val="00032633"/>
    <w:rsid w:val="0003686C"/>
    <w:rsid w:val="000375B4"/>
    <w:rsid w:val="00066C4F"/>
    <w:rsid w:val="000713E9"/>
    <w:rsid w:val="00072DD6"/>
    <w:rsid w:val="00072F2F"/>
    <w:rsid w:val="000740FC"/>
    <w:rsid w:val="00074B5B"/>
    <w:rsid w:val="0008162B"/>
    <w:rsid w:val="0008752A"/>
    <w:rsid w:val="000914EC"/>
    <w:rsid w:val="000953FF"/>
    <w:rsid w:val="00095BED"/>
    <w:rsid w:val="00096A84"/>
    <w:rsid w:val="000970FC"/>
    <w:rsid w:val="000A06BC"/>
    <w:rsid w:val="000A4023"/>
    <w:rsid w:val="000B1EAD"/>
    <w:rsid w:val="000C4032"/>
    <w:rsid w:val="000C5FCC"/>
    <w:rsid w:val="000D07B7"/>
    <w:rsid w:val="000E300E"/>
    <w:rsid w:val="000F13B6"/>
    <w:rsid w:val="000F4FB2"/>
    <w:rsid w:val="000F56F3"/>
    <w:rsid w:val="000F6116"/>
    <w:rsid w:val="000F6AF9"/>
    <w:rsid w:val="0010151F"/>
    <w:rsid w:val="0010222C"/>
    <w:rsid w:val="00110ADD"/>
    <w:rsid w:val="001203FB"/>
    <w:rsid w:val="001250D3"/>
    <w:rsid w:val="00130DA0"/>
    <w:rsid w:val="00135733"/>
    <w:rsid w:val="001357AC"/>
    <w:rsid w:val="00141A98"/>
    <w:rsid w:val="00145027"/>
    <w:rsid w:val="00146064"/>
    <w:rsid w:val="00147B74"/>
    <w:rsid w:val="00153D5E"/>
    <w:rsid w:val="001571CE"/>
    <w:rsid w:val="00161947"/>
    <w:rsid w:val="0016249A"/>
    <w:rsid w:val="001646CE"/>
    <w:rsid w:val="00173DA7"/>
    <w:rsid w:val="00180727"/>
    <w:rsid w:val="00185A7A"/>
    <w:rsid w:val="00186D81"/>
    <w:rsid w:val="0019000F"/>
    <w:rsid w:val="00190ED4"/>
    <w:rsid w:val="0019159C"/>
    <w:rsid w:val="00192E6A"/>
    <w:rsid w:val="00196672"/>
    <w:rsid w:val="00196C7E"/>
    <w:rsid w:val="0019748C"/>
    <w:rsid w:val="00197952"/>
    <w:rsid w:val="001A26D1"/>
    <w:rsid w:val="001B11F9"/>
    <w:rsid w:val="001B2696"/>
    <w:rsid w:val="001B490C"/>
    <w:rsid w:val="001B4DCA"/>
    <w:rsid w:val="001B61D0"/>
    <w:rsid w:val="001C402D"/>
    <w:rsid w:val="001C5373"/>
    <w:rsid w:val="001C7D42"/>
    <w:rsid w:val="001D432B"/>
    <w:rsid w:val="001D6120"/>
    <w:rsid w:val="001E2C24"/>
    <w:rsid w:val="001E486A"/>
    <w:rsid w:val="001E50F4"/>
    <w:rsid w:val="001E7354"/>
    <w:rsid w:val="001F287F"/>
    <w:rsid w:val="001F78CA"/>
    <w:rsid w:val="00201D14"/>
    <w:rsid w:val="00205584"/>
    <w:rsid w:val="00206390"/>
    <w:rsid w:val="0021134B"/>
    <w:rsid w:val="002115D1"/>
    <w:rsid w:val="00211668"/>
    <w:rsid w:val="00213F60"/>
    <w:rsid w:val="002147CE"/>
    <w:rsid w:val="00214FF5"/>
    <w:rsid w:val="00227E76"/>
    <w:rsid w:val="002330BA"/>
    <w:rsid w:val="0023370D"/>
    <w:rsid w:val="0023749F"/>
    <w:rsid w:val="00237A95"/>
    <w:rsid w:val="00241402"/>
    <w:rsid w:val="002451C8"/>
    <w:rsid w:val="00246408"/>
    <w:rsid w:val="00247864"/>
    <w:rsid w:val="00250AEC"/>
    <w:rsid w:val="00254452"/>
    <w:rsid w:val="002631D7"/>
    <w:rsid w:val="002713FE"/>
    <w:rsid w:val="0027371C"/>
    <w:rsid w:val="002839BC"/>
    <w:rsid w:val="00287A8C"/>
    <w:rsid w:val="00291A3C"/>
    <w:rsid w:val="00295273"/>
    <w:rsid w:val="002A58E8"/>
    <w:rsid w:val="002B32C2"/>
    <w:rsid w:val="002C1128"/>
    <w:rsid w:val="002C136A"/>
    <w:rsid w:val="002C2C81"/>
    <w:rsid w:val="002C39C8"/>
    <w:rsid w:val="002C3D38"/>
    <w:rsid w:val="002C4717"/>
    <w:rsid w:val="002D1BAC"/>
    <w:rsid w:val="002D1C97"/>
    <w:rsid w:val="002D50D2"/>
    <w:rsid w:val="002E550B"/>
    <w:rsid w:val="0030096F"/>
    <w:rsid w:val="00303AFB"/>
    <w:rsid w:val="00303EC5"/>
    <w:rsid w:val="00304C0F"/>
    <w:rsid w:val="003059B6"/>
    <w:rsid w:val="00311675"/>
    <w:rsid w:val="0031420A"/>
    <w:rsid w:val="003150AA"/>
    <w:rsid w:val="00317BE9"/>
    <w:rsid w:val="00321B51"/>
    <w:rsid w:val="00324BBE"/>
    <w:rsid w:val="003378BE"/>
    <w:rsid w:val="003417CF"/>
    <w:rsid w:val="00342C6B"/>
    <w:rsid w:val="00343DE7"/>
    <w:rsid w:val="00346EB7"/>
    <w:rsid w:val="003518C7"/>
    <w:rsid w:val="003572D5"/>
    <w:rsid w:val="00360A03"/>
    <w:rsid w:val="0036164F"/>
    <w:rsid w:val="00363633"/>
    <w:rsid w:val="00363C18"/>
    <w:rsid w:val="003704A3"/>
    <w:rsid w:val="00375107"/>
    <w:rsid w:val="00377111"/>
    <w:rsid w:val="00380C2A"/>
    <w:rsid w:val="00386018"/>
    <w:rsid w:val="0038794B"/>
    <w:rsid w:val="00395418"/>
    <w:rsid w:val="003961C3"/>
    <w:rsid w:val="003979F3"/>
    <w:rsid w:val="003A4735"/>
    <w:rsid w:val="003B1CCA"/>
    <w:rsid w:val="003B41FD"/>
    <w:rsid w:val="003B679E"/>
    <w:rsid w:val="003B77BC"/>
    <w:rsid w:val="003C00A5"/>
    <w:rsid w:val="003C0FD2"/>
    <w:rsid w:val="003C1113"/>
    <w:rsid w:val="003C1766"/>
    <w:rsid w:val="003C1AB1"/>
    <w:rsid w:val="003D136C"/>
    <w:rsid w:val="003D44EB"/>
    <w:rsid w:val="003D6875"/>
    <w:rsid w:val="003D7476"/>
    <w:rsid w:val="003E6C40"/>
    <w:rsid w:val="003E76B6"/>
    <w:rsid w:val="003F05CA"/>
    <w:rsid w:val="003F0817"/>
    <w:rsid w:val="003F143E"/>
    <w:rsid w:val="003F1568"/>
    <w:rsid w:val="003F409C"/>
    <w:rsid w:val="003F511E"/>
    <w:rsid w:val="003F728E"/>
    <w:rsid w:val="004023FA"/>
    <w:rsid w:val="00404B3F"/>
    <w:rsid w:val="004132CC"/>
    <w:rsid w:val="004207A6"/>
    <w:rsid w:val="00422700"/>
    <w:rsid w:val="004270E9"/>
    <w:rsid w:val="0043065E"/>
    <w:rsid w:val="00431376"/>
    <w:rsid w:val="004406C1"/>
    <w:rsid w:val="00443AD8"/>
    <w:rsid w:val="00443B5C"/>
    <w:rsid w:val="00443C16"/>
    <w:rsid w:val="0044425D"/>
    <w:rsid w:val="00454551"/>
    <w:rsid w:val="00455DAB"/>
    <w:rsid w:val="00464D2C"/>
    <w:rsid w:val="0047133A"/>
    <w:rsid w:val="00472E05"/>
    <w:rsid w:val="004744B9"/>
    <w:rsid w:val="00475E24"/>
    <w:rsid w:val="00482C82"/>
    <w:rsid w:val="00487F44"/>
    <w:rsid w:val="004913CA"/>
    <w:rsid w:val="004962C7"/>
    <w:rsid w:val="00497A85"/>
    <w:rsid w:val="00497F6F"/>
    <w:rsid w:val="004A51D5"/>
    <w:rsid w:val="004A62A4"/>
    <w:rsid w:val="004B21DE"/>
    <w:rsid w:val="004B3965"/>
    <w:rsid w:val="004B4C94"/>
    <w:rsid w:val="004C0228"/>
    <w:rsid w:val="004C26DE"/>
    <w:rsid w:val="004C28D3"/>
    <w:rsid w:val="004C65AD"/>
    <w:rsid w:val="004C7F16"/>
    <w:rsid w:val="004D02A4"/>
    <w:rsid w:val="004D727B"/>
    <w:rsid w:val="004E4913"/>
    <w:rsid w:val="004E6AA6"/>
    <w:rsid w:val="004E7686"/>
    <w:rsid w:val="004F0959"/>
    <w:rsid w:val="00501E1C"/>
    <w:rsid w:val="0050258B"/>
    <w:rsid w:val="00510A67"/>
    <w:rsid w:val="0051674C"/>
    <w:rsid w:val="00520342"/>
    <w:rsid w:val="00521F7A"/>
    <w:rsid w:val="005242B3"/>
    <w:rsid w:val="005258D1"/>
    <w:rsid w:val="00526260"/>
    <w:rsid w:val="00536A65"/>
    <w:rsid w:val="00542A18"/>
    <w:rsid w:val="00543060"/>
    <w:rsid w:val="005539EE"/>
    <w:rsid w:val="005545AA"/>
    <w:rsid w:val="00560EF6"/>
    <w:rsid w:val="00562D26"/>
    <w:rsid w:val="005638EA"/>
    <w:rsid w:val="005651C4"/>
    <w:rsid w:val="005814F4"/>
    <w:rsid w:val="00583C37"/>
    <w:rsid w:val="00590C52"/>
    <w:rsid w:val="00591800"/>
    <w:rsid w:val="005971AD"/>
    <w:rsid w:val="005A0B6D"/>
    <w:rsid w:val="005A0D8D"/>
    <w:rsid w:val="005A0F05"/>
    <w:rsid w:val="005A4205"/>
    <w:rsid w:val="005A663F"/>
    <w:rsid w:val="005A7027"/>
    <w:rsid w:val="005B1F4D"/>
    <w:rsid w:val="005B2014"/>
    <w:rsid w:val="005B26E9"/>
    <w:rsid w:val="005B3968"/>
    <w:rsid w:val="005C2A4B"/>
    <w:rsid w:val="005C51BB"/>
    <w:rsid w:val="005C6465"/>
    <w:rsid w:val="005C687C"/>
    <w:rsid w:val="005D7497"/>
    <w:rsid w:val="005E1B45"/>
    <w:rsid w:val="005E2A41"/>
    <w:rsid w:val="005F0FE4"/>
    <w:rsid w:val="005F3D1A"/>
    <w:rsid w:val="00602748"/>
    <w:rsid w:val="00602D4E"/>
    <w:rsid w:val="0061590B"/>
    <w:rsid w:val="00617D68"/>
    <w:rsid w:val="006211BB"/>
    <w:rsid w:val="0062397D"/>
    <w:rsid w:val="00623C53"/>
    <w:rsid w:val="00625784"/>
    <w:rsid w:val="0063701E"/>
    <w:rsid w:val="006423AF"/>
    <w:rsid w:val="00643A62"/>
    <w:rsid w:val="00645438"/>
    <w:rsid w:val="0064739F"/>
    <w:rsid w:val="00656446"/>
    <w:rsid w:val="0066076F"/>
    <w:rsid w:val="00660C4F"/>
    <w:rsid w:val="0067031E"/>
    <w:rsid w:val="006825D2"/>
    <w:rsid w:val="00685C48"/>
    <w:rsid w:val="0068739D"/>
    <w:rsid w:val="00697E57"/>
    <w:rsid w:val="006A369B"/>
    <w:rsid w:val="006B692C"/>
    <w:rsid w:val="006C123D"/>
    <w:rsid w:val="006C56FC"/>
    <w:rsid w:val="006D1D55"/>
    <w:rsid w:val="006D5685"/>
    <w:rsid w:val="006D7778"/>
    <w:rsid w:val="006F51DE"/>
    <w:rsid w:val="006F7F56"/>
    <w:rsid w:val="006F7FA3"/>
    <w:rsid w:val="0071165D"/>
    <w:rsid w:val="00715F6D"/>
    <w:rsid w:val="00716755"/>
    <w:rsid w:val="00730F63"/>
    <w:rsid w:val="007312EC"/>
    <w:rsid w:val="00732421"/>
    <w:rsid w:val="00736D26"/>
    <w:rsid w:val="00737716"/>
    <w:rsid w:val="007378AE"/>
    <w:rsid w:val="00744695"/>
    <w:rsid w:val="00751B0B"/>
    <w:rsid w:val="0075255D"/>
    <w:rsid w:val="00752E78"/>
    <w:rsid w:val="00753794"/>
    <w:rsid w:val="00755463"/>
    <w:rsid w:val="0075731C"/>
    <w:rsid w:val="00757EE0"/>
    <w:rsid w:val="00764B4D"/>
    <w:rsid w:val="0077137F"/>
    <w:rsid w:val="0077484B"/>
    <w:rsid w:val="00774AE7"/>
    <w:rsid w:val="007776CD"/>
    <w:rsid w:val="00780AB3"/>
    <w:rsid w:val="00781332"/>
    <w:rsid w:val="00781769"/>
    <w:rsid w:val="00785FA8"/>
    <w:rsid w:val="00790E94"/>
    <w:rsid w:val="00791DEC"/>
    <w:rsid w:val="007938CA"/>
    <w:rsid w:val="00797128"/>
    <w:rsid w:val="007A0C57"/>
    <w:rsid w:val="007A4D3E"/>
    <w:rsid w:val="007A4E4D"/>
    <w:rsid w:val="007B16D4"/>
    <w:rsid w:val="007C0F5F"/>
    <w:rsid w:val="007D106E"/>
    <w:rsid w:val="007D28F0"/>
    <w:rsid w:val="007D3890"/>
    <w:rsid w:val="007D44E4"/>
    <w:rsid w:val="007D484F"/>
    <w:rsid w:val="007D6276"/>
    <w:rsid w:val="007D7E15"/>
    <w:rsid w:val="007E00EC"/>
    <w:rsid w:val="007E0C9C"/>
    <w:rsid w:val="007E3E5E"/>
    <w:rsid w:val="007E52D2"/>
    <w:rsid w:val="007E7796"/>
    <w:rsid w:val="007F0E55"/>
    <w:rsid w:val="007F4E9F"/>
    <w:rsid w:val="0080023F"/>
    <w:rsid w:val="008068B4"/>
    <w:rsid w:val="00816ACC"/>
    <w:rsid w:val="008174E7"/>
    <w:rsid w:val="008265C0"/>
    <w:rsid w:val="00833146"/>
    <w:rsid w:val="00835639"/>
    <w:rsid w:val="0083604F"/>
    <w:rsid w:val="00836D39"/>
    <w:rsid w:val="008373DD"/>
    <w:rsid w:val="00840307"/>
    <w:rsid w:val="008410E1"/>
    <w:rsid w:val="008452D2"/>
    <w:rsid w:val="00854F0E"/>
    <w:rsid w:val="00864B19"/>
    <w:rsid w:val="00865552"/>
    <w:rsid w:val="008702DB"/>
    <w:rsid w:val="008727D8"/>
    <w:rsid w:val="00875A47"/>
    <w:rsid w:val="00880C69"/>
    <w:rsid w:val="00881C12"/>
    <w:rsid w:val="008828C5"/>
    <w:rsid w:val="00883851"/>
    <w:rsid w:val="00896C6C"/>
    <w:rsid w:val="008A3615"/>
    <w:rsid w:val="008B22A1"/>
    <w:rsid w:val="008B3420"/>
    <w:rsid w:val="008C36AA"/>
    <w:rsid w:val="008C383F"/>
    <w:rsid w:val="008C5FD9"/>
    <w:rsid w:val="008D1772"/>
    <w:rsid w:val="008D31ED"/>
    <w:rsid w:val="008D570E"/>
    <w:rsid w:val="008D5951"/>
    <w:rsid w:val="008D701D"/>
    <w:rsid w:val="008E35FA"/>
    <w:rsid w:val="008E52D2"/>
    <w:rsid w:val="008E53F6"/>
    <w:rsid w:val="009110CC"/>
    <w:rsid w:val="00911440"/>
    <w:rsid w:val="0091375D"/>
    <w:rsid w:val="009174FC"/>
    <w:rsid w:val="0092265A"/>
    <w:rsid w:val="00922CFB"/>
    <w:rsid w:val="0093540C"/>
    <w:rsid w:val="0094674E"/>
    <w:rsid w:val="0094681F"/>
    <w:rsid w:val="0095088C"/>
    <w:rsid w:val="0095793D"/>
    <w:rsid w:val="00963F5A"/>
    <w:rsid w:val="0097037D"/>
    <w:rsid w:val="00972D76"/>
    <w:rsid w:val="00973403"/>
    <w:rsid w:val="00984F61"/>
    <w:rsid w:val="009859D4"/>
    <w:rsid w:val="00986550"/>
    <w:rsid w:val="0099127E"/>
    <w:rsid w:val="00991683"/>
    <w:rsid w:val="009950A6"/>
    <w:rsid w:val="009955BF"/>
    <w:rsid w:val="009A0740"/>
    <w:rsid w:val="009A2A6E"/>
    <w:rsid w:val="009A4B48"/>
    <w:rsid w:val="009A504C"/>
    <w:rsid w:val="009A797D"/>
    <w:rsid w:val="009A7B7E"/>
    <w:rsid w:val="009B68A9"/>
    <w:rsid w:val="009C20AB"/>
    <w:rsid w:val="009C232C"/>
    <w:rsid w:val="009C26A0"/>
    <w:rsid w:val="009C35CE"/>
    <w:rsid w:val="009C7147"/>
    <w:rsid w:val="009D1CE4"/>
    <w:rsid w:val="009F5070"/>
    <w:rsid w:val="00A00C90"/>
    <w:rsid w:val="00A22F14"/>
    <w:rsid w:val="00A2357C"/>
    <w:rsid w:val="00A35870"/>
    <w:rsid w:val="00A358FC"/>
    <w:rsid w:val="00A36DE1"/>
    <w:rsid w:val="00A41ABE"/>
    <w:rsid w:val="00A457F3"/>
    <w:rsid w:val="00A5383C"/>
    <w:rsid w:val="00A56A8C"/>
    <w:rsid w:val="00A70482"/>
    <w:rsid w:val="00A71D1C"/>
    <w:rsid w:val="00A7210D"/>
    <w:rsid w:val="00A7665B"/>
    <w:rsid w:val="00A81AC6"/>
    <w:rsid w:val="00A82DCD"/>
    <w:rsid w:val="00A83392"/>
    <w:rsid w:val="00A8354D"/>
    <w:rsid w:val="00A8619D"/>
    <w:rsid w:val="00A932B0"/>
    <w:rsid w:val="00AA5A02"/>
    <w:rsid w:val="00AB0627"/>
    <w:rsid w:val="00AB1378"/>
    <w:rsid w:val="00AC65D5"/>
    <w:rsid w:val="00AD2530"/>
    <w:rsid w:val="00AD3DD4"/>
    <w:rsid w:val="00AE1985"/>
    <w:rsid w:val="00AE1BE2"/>
    <w:rsid w:val="00AE28E0"/>
    <w:rsid w:val="00B031CA"/>
    <w:rsid w:val="00B035AA"/>
    <w:rsid w:val="00B036C5"/>
    <w:rsid w:val="00B0797E"/>
    <w:rsid w:val="00B16E7F"/>
    <w:rsid w:val="00B17FD1"/>
    <w:rsid w:val="00B222C4"/>
    <w:rsid w:val="00B23CDF"/>
    <w:rsid w:val="00B27DA2"/>
    <w:rsid w:val="00B307DC"/>
    <w:rsid w:val="00B34991"/>
    <w:rsid w:val="00B36061"/>
    <w:rsid w:val="00B4377E"/>
    <w:rsid w:val="00B43B0A"/>
    <w:rsid w:val="00B654A2"/>
    <w:rsid w:val="00B70746"/>
    <w:rsid w:val="00B742B6"/>
    <w:rsid w:val="00B7581C"/>
    <w:rsid w:val="00B8060E"/>
    <w:rsid w:val="00B93330"/>
    <w:rsid w:val="00B94976"/>
    <w:rsid w:val="00B96225"/>
    <w:rsid w:val="00BA2FC2"/>
    <w:rsid w:val="00BA4169"/>
    <w:rsid w:val="00BA6320"/>
    <w:rsid w:val="00BA7351"/>
    <w:rsid w:val="00BB0285"/>
    <w:rsid w:val="00BB15C6"/>
    <w:rsid w:val="00BC32D8"/>
    <w:rsid w:val="00BC38A5"/>
    <w:rsid w:val="00BC59E9"/>
    <w:rsid w:val="00BC6FE3"/>
    <w:rsid w:val="00BD1C27"/>
    <w:rsid w:val="00BD255E"/>
    <w:rsid w:val="00BD2CD6"/>
    <w:rsid w:val="00BD60D5"/>
    <w:rsid w:val="00BE5EF1"/>
    <w:rsid w:val="00BF0245"/>
    <w:rsid w:val="00BF313F"/>
    <w:rsid w:val="00C019C9"/>
    <w:rsid w:val="00C02B15"/>
    <w:rsid w:val="00C02C57"/>
    <w:rsid w:val="00C038BB"/>
    <w:rsid w:val="00C11ABA"/>
    <w:rsid w:val="00C12533"/>
    <w:rsid w:val="00C1304B"/>
    <w:rsid w:val="00C13CC8"/>
    <w:rsid w:val="00C2232D"/>
    <w:rsid w:val="00C24B96"/>
    <w:rsid w:val="00C25AC2"/>
    <w:rsid w:val="00C261A6"/>
    <w:rsid w:val="00C336CB"/>
    <w:rsid w:val="00C33D6C"/>
    <w:rsid w:val="00C37E04"/>
    <w:rsid w:val="00C40D0C"/>
    <w:rsid w:val="00C40D77"/>
    <w:rsid w:val="00C4246D"/>
    <w:rsid w:val="00C473B7"/>
    <w:rsid w:val="00C54FF5"/>
    <w:rsid w:val="00C70C78"/>
    <w:rsid w:val="00C72281"/>
    <w:rsid w:val="00C73450"/>
    <w:rsid w:val="00C82BA6"/>
    <w:rsid w:val="00C84890"/>
    <w:rsid w:val="00C85601"/>
    <w:rsid w:val="00C8603D"/>
    <w:rsid w:val="00C8748A"/>
    <w:rsid w:val="00C9127B"/>
    <w:rsid w:val="00C95152"/>
    <w:rsid w:val="00C95398"/>
    <w:rsid w:val="00C972A4"/>
    <w:rsid w:val="00CA1A2A"/>
    <w:rsid w:val="00CA362E"/>
    <w:rsid w:val="00CB16F9"/>
    <w:rsid w:val="00CB2871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5E10"/>
    <w:rsid w:val="00CF7DB8"/>
    <w:rsid w:val="00D00A86"/>
    <w:rsid w:val="00D04A50"/>
    <w:rsid w:val="00D051DA"/>
    <w:rsid w:val="00D05C81"/>
    <w:rsid w:val="00D10B60"/>
    <w:rsid w:val="00D15804"/>
    <w:rsid w:val="00D175B0"/>
    <w:rsid w:val="00D20D2C"/>
    <w:rsid w:val="00D249AE"/>
    <w:rsid w:val="00D25ADB"/>
    <w:rsid w:val="00D275B8"/>
    <w:rsid w:val="00D3054C"/>
    <w:rsid w:val="00D3142C"/>
    <w:rsid w:val="00D405C4"/>
    <w:rsid w:val="00D423C9"/>
    <w:rsid w:val="00D44707"/>
    <w:rsid w:val="00D4655B"/>
    <w:rsid w:val="00D51A57"/>
    <w:rsid w:val="00D55D8A"/>
    <w:rsid w:val="00D61528"/>
    <w:rsid w:val="00D641E6"/>
    <w:rsid w:val="00D64CB7"/>
    <w:rsid w:val="00D66578"/>
    <w:rsid w:val="00D71722"/>
    <w:rsid w:val="00D7389C"/>
    <w:rsid w:val="00D7402C"/>
    <w:rsid w:val="00D76F29"/>
    <w:rsid w:val="00D809FA"/>
    <w:rsid w:val="00D83C4C"/>
    <w:rsid w:val="00D86E96"/>
    <w:rsid w:val="00D912A8"/>
    <w:rsid w:val="00D9391A"/>
    <w:rsid w:val="00D95B49"/>
    <w:rsid w:val="00DA0CE9"/>
    <w:rsid w:val="00DA16E2"/>
    <w:rsid w:val="00DA73B0"/>
    <w:rsid w:val="00DB33CF"/>
    <w:rsid w:val="00DB7509"/>
    <w:rsid w:val="00DC5C9D"/>
    <w:rsid w:val="00DC71C6"/>
    <w:rsid w:val="00DC7959"/>
    <w:rsid w:val="00DD078E"/>
    <w:rsid w:val="00DD1B56"/>
    <w:rsid w:val="00DE2734"/>
    <w:rsid w:val="00DE6886"/>
    <w:rsid w:val="00DF722B"/>
    <w:rsid w:val="00E03408"/>
    <w:rsid w:val="00E074F3"/>
    <w:rsid w:val="00E0758F"/>
    <w:rsid w:val="00E07F03"/>
    <w:rsid w:val="00E1593A"/>
    <w:rsid w:val="00E17180"/>
    <w:rsid w:val="00E26568"/>
    <w:rsid w:val="00E26BD8"/>
    <w:rsid w:val="00E32465"/>
    <w:rsid w:val="00E33280"/>
    <w:rsid w:val="00E3406D"/>
    <w:rsid w:val="00E37022"/>
    <w:rsid w:val="00E3770D"/>
    <w:rsid w:val="00E377B6"/>
    <w:rsid w:val="00E40141"/>
    <w:rsid w:val="00E45006"/>
    <w:rsid w:val="00E45EC2"/>
    <w:rsid w:val="00E461D0"/>
    <w:rsid w:val="00E47A9A"/>
    <w:rsid w:val="00E51456"/>
    <w:rsid w:val="00E566D4"/>
    <w:rsid w:val="00E61706"/>
    <w:rsid w:val="00E64998"/>
    <w:rsid w:val="00E650AA"/>
    <w:rsid w:val="00E67F49"/>
    <w:rsid w:val="00E705CE"/>
    <w:rsid w:val="00E71D0D"/>
    <w:rsid w:val="00E73A62"/>
    <w:rsid w:val="00E80486"/>
    <w:rsid w:val="00E81155"/>
    <w:rsid w:val="00E9180D"/>
    <w:rsid w:val="00E9629D"/>
    <w:rsid w:val="00EA25D3"/>
    <w:rsid w:val="00EA6474"/>
    <w:rsid w:val="00EA6AD4"/>
    <w:rsid w:val="00EB06DE"/>
    <w:rsid w:val="00EB4B5A"/>
    <w:rsid w:val="00EB7102"/>
    <w:rsid w:val="00EB7CD4"/>
    <w:rsid w:val="00EC0FDA"/>
    <w:rsid w:val="00ED1F86"/>
    <w:rsid w:val="00ED5BDC"/>
    <w:rsid w:val="00ED7534"/>
    <w:rsid w:val="00EE4917"/>
    <w:rsid w:val="00EE4AB8"/>
    <w:rsid w:val="00EF710A"/>
    <w:rsid w:val="00F04DE1"/>
    <w:rsid w:val="00F066B8"/>
    <w:rsid w:val="00F10F0A"/>
    <w:rsid w:val="00F11A2C"/>
    <w:rsid w:val="00F17458"/>
    <w:rsid w:val="00F2481E"/>
    <w:rsid w:val="00F26D1A"/>
    <w:rsid w:val="00F413E6"/>
    <w:rsid w:val="00F4355A"/>
    <w:rsid w:val="00F44F55"/>
    <w:rsid w:val="00F51093"/>
    <w:rsid w:val="00F521FD"/>
    <w:rsid w:val="00F53179"/>
    <w:rsid w:val="00F561E7"/>
    <w:rsid w:val="00F56764"/>
    <w:rsid w:val="00F6062C"/>
    <w:rsid w:val="00F63ED8"/>
    <w:rsid w:val="00F77271"/>
    <w:rsid w:val="00F835BA"/>
    <w:rsid w:val="00F846A6"/>
    <w:rsid w:val="00F86A43"/>
    <w:rsid w:val="00F96D2E"/>
    <w:rsid w:val="00FA14D6"/>
    <w:rsid w:val="00FA17F9"/>
    <w:rsid w:val="00FA2D82"/>
    <w:rsid w:val="00FA68F7"/>
    <w:rsid w:val="00FA6FFE"/>
    <w:rsid w:val="00FA7438"/>
    <w:rsid w:val="00FB0D77"/>
    <w:rsid w:val="00FB1A53"/>
    <w:rsid w:val="00FB2D4C"/>
    <w:rsid w:val="00FB3416"/>
    <w:rsid w:val="00FC20B0"/>
    <w:rsid w:val="00FC360B"/>
    <w:rsid w:val="00FC4E21"/>
    <w:rsid w:val="00FD050D"/>
    <w:rsid w:val="00FD3737"/>
    <w:rsid w:val="00FE02B5"/>
    <w:rsid w:val="00FE24E3"/>
    <w:rsid w:val="00FE30A5"/>
    <w:rsid w:val="00FF5248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7A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9D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6698A-986C-413A-AE9F-52617125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2445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creator>Renata Kurkiewicz</dc:creator>
  <cp:lastModifiedBy>kjasnos</cp:lastModifiedBy>
  <cp:revision>6</cp:revision>
  <cp:lastPrinted>2026-05-13T13:25:00Z</cp:lastPrinted>
  <dcterms:created xsi:type="dcterms:W3CDTF">2026-03-03T09:32:00Z</dcterms:created>
  <dcterms:modified xsi:type="dcterms:W3CDTF">2026-05-13T13:25:00Z</dcterms:modified>
</cp:coreProperties>
</file>